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6C3" w:rsidRPr="008B1098" w:rsidRDefault="008C56C3" w:rsidP="00D75906">
      <w:pPr>
        <w:spacing w:line="0" w:lineRule="atLeast"/>
        <w:rPr>
          <w:rFonts w:eastAsia="Arial"/>
          <w:b/>
          <w:color w:val="000000" w:themeColor="text1"/>
          <w:lang w:val="en-GB"/>
        </w:rPr>
      </w:pPr>
    </w:p>
    <w:p w:rsidR="008C56C3" w:rsidRPr="008B1098" w:rsidRDefault="008C56C3" w:rsidP="00D75906">
      <w:pPr>
        <w:spacing w:line="0" w:lineRule="atLeast"/>
        <w:rPr>
          <w:rFonts w:eastAsia="Arial"/>
          <w:b/>
          <w:color w:val="000000" w:themeColor="text1"/>
          <w:lang w:val="en-GB"/>
        </w:rPr>
      </w:pPr>
    </w:p>
    <w:p w:rsidR="008C56C3" w:rsidRPr="008B1098" w:rsidRDefault="008C56C3" w:rsidP="00D75906">
      <w:pPr>
        <w:spacing w:line="0" w:lineRule="atLeast"/>
        <w:rPr>
          <w:rFonts w:eastAsia="Arial"/>
          <w:b/>
          <w:color w:val="000000" w:themeColor="text1"/>
          <w:lang w:val="en-GB"/>
        </w:rPr>
      </w:pPr>
    </w:p>
    <w:p w:rsidR="008C56C3" w:rsidRPr="008B1098" w:rsidRDefault="00F463A9" w:rsidP="00D75906">
      <w:pPr>
        <w:spacing w:line="0" w:lineRule="atLeast"/>
        <w:rPr>
          <w:rFonts w:eastAsia="Arial"/>
          <w:b/>
          <w:color w:val="000000" w:themeColor="text1"/>
          <w:lang w:val="en-GB"/>
        </w:rPr>
      </w:pPr>
      <w:r w:rsidRPr="008B1098">
        <w:rPr>
          <w:rFonts w:eastAsia="Arial"/>
          <w:b/>
          <w:noProof/>
          <w:color w:val="000000" w:themeColor="text1"/>
          <w:lang w:val="en-GB"/>
        </w:rPr>
        <w:drawing>
          <wp:inline distT="0" distB="0" distL="0" distR="0">
            <wp:extent cx="2906163" cy="1461154"/>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9-10-17 alle 09.28.29.png"/>
                    <pic:cNvPicPr/>
                  </pic:nvPicPr>
                  <pic:blipFill>
                    <a:blip r:embed="rId8">
                      <a:extLst>
                        <a:ext uri="{28A0092B-C50C-407E-A947-70E740481C1C}">
                          <a14:useLocalDpi xmlns:a14="http://schemas.microsoft.com/office/drawing/2010/main" val="0"/>
                        </a:ext>
                      </a:extLst>
                    </a:blip>
                    <a:stretch>
                      <a:fillRect/>
                    </a:stretch>
                  </pic:blipFill>
                  <pic:spPr>
                    <a:xfrm>
                      <a:off x="0" y="0"/>
                      <a:ext cx="2946191" cy="1481279"/>
                    </a:xfrm>
                    <a:prstGeom prst="rect">
                      <a:avLst/>
                    </a:prstGeom>
                  </pic:spPr>
                </pic:pic>
              </a:graphicData>
            </a:graphic>
          </wp:inline>
        </w:drawing>
      </w:r>
      <w:r w:rsidRPr="008B1098">
        <w:rPr>
          <w:rFonts w:eastAsia="Arial"/>
          <w:b/>
          <w:color w:val="000000" w:themeColor="text1"/>
          <w:lang w:val="en-GB"/>
        </w:rPr>
        <w:t xml:space="preserve">   </w:t>
      </w:r>
      <w:r w:rsidRPr="008B1098">
        <w:rPr>
          <w:rFonts w:eastAsia="Arial"/>
          <w:b/>
          <w:noProof/>
          <w:color w:val="000000" w:themeColor="text1"/>
          <w:lang w:val="en-GB"/>
        </w:rPr>
        <w:drawing>
          <wp:inline distT="0" distB="0" distL="0" distR="0">
            <wp:extent cx="2785640" cy="139946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9-10-17 alle 09.27.02.png"/>
                    <pic:cNvPicPr/>
                  </pic:nvPicPr>
                  <pic:blipFill rotWithShape="1">
                    <a:blip r:embed="rId9">
                      <a:extLst>
                        <a:ext uri="{28A0092B-C50C-407E-A947-70E740481C1C}">
                          <a14:useLocalDpi xmlns:a14="http://schemas.microsoft.com/office/drawing/2010/main" val="0"/>
                        </a:ext>
                      </a:extLst>
                    </a:blip>
                    <a:srcRect t="9380"/>
                    <a:stretch/>
                  </pic:blipFill>
                  <pic:spPr bwMode="auto">
                    <a:xfrm>
                      <a:off x="0" y="0"/>
                      <a:ext cx="2795653" cy="1404495"/>
                    </a:xfrm>
                    <a:prstGeom prst="rect">
                      <a:avLst/>
                    </a:prstGeom>
                    <a:ln>
                      <a:noFill/>
                    </a:ln>
                    <a:extLst>
                      <a:ext uri="{53640926-AAD7-44D8-BBD7-CCE9431645EC}">
                        <a14:shadowObscured xmlns:a14="http://schemas.microsoft.com/office/drawing/2010/main"/>
                      </a:ext>
                    </a:extLst>
                  </pic:spPr>
                </pic:pic>
              </a:graphicData>
            </a:graphic>
          </wp:inline>
        </w:drawing>
      </w:r>
    </w:p>
    <w:p w:rsidR="001A753E" w:rsidRPr="008B1098" w:rsidRDefault="001A753E" w:rsidP="00F463A9">
      <w:pPr>
        <w:spacing w:line="360" w:lineRule="auto"/>
        <w:rPr>
          <w:rFonts w:eastAsia="Arial"/>
          <w:b/>
          <w:color w:val="000000" w:themeColor="text1"/>
          <w:lang w:val="en-GB"/>
        </w:rPr>
      </w:pPr>
    </w:p>
    <w:p w:rsidR="00F463A9" w:rsidRPr="008B1098" w:rsidRDefault="00F463A9" w:rsidP="00157DBD">
      <w:pPr>
        <w:spacing w:line="360" w:lineRule="auto"/>
        <w:jc w:val="center"/>
        <w:rPr>
          <w:rFonts w:eastAsia="Arial"/>
          <w:b/>
          <w:color w:val="000000" w:themeColor="text1"/>
          <w:lang w:val="en-GB"/>
        </w:rPr>
      </w:pPr>
    </w:p>
    <w:p w:rsidR="00780230" w:rsidRDefault="00780230" w:rsidP="00157DBD">
      <w:pPr>
        <w:spacing w:line="360" w:lineRule="auto"/>
        <w:jc w:val="center"/>
        <w:rPr>
          <w:rFonts w:eastAsia="Arial"/>
          <w:b/>
          <w:color w:val="000000" w:themeColor="text1"/>
          <w:lang w:val="en-GB"/>
        </w:rPr>
      </w:pPr>
    </w:p>
    <w:p w:rsidR="00657F06" w:rsidRDefault="00657F06" w:rsidP="00157DBD">
      <w:pPr>
        <w:spacing w:line="360" w:lineRule="auto"/>
        <w:jc w:val="center"/>
        <w:rPr>
          <w:rFonts w:eastAsia="Arial"/>
          <w:b/>
          <w:color w:val="000000" w:themeColor="text1"/>
          <w:lang w:val="en-GB"/>
        </w:rPr>
      </w:pPr>
    </w:p>
    <w:p w:rsidR="00657F06" w:rsidRDefault="00657F06" w:rsidP="00157DBD">
      <w:pPr>
        <w:spacing w:line="360" w:lineRule="auto"/>
        <w:jc w:val="center"/>
        <w:rPr>
          <w:rFonts w:eastAsia="Arial"/>
          <w:b/>
          <w:color w:val="000000" w:themeColor="text1"/>
          <w:lang w:val="en-GB"/>
        </w:rPr>
      </w:pPr>
    </w:p>
    <w:p w:rsidR="001E4BF1" w:rsidRPr="006C53E1" w:rsidRDefault="001E4BF1" w:rsidP="00157DBD">
      <w:pPr>
        <w:spacing w:line="360" w:lineRule="auto"/>
        <w:jc w:val="center"/>
        <w:rPr>
          <w:rFonts w:eastAsia="Arial"/>
          <w:b/>
          <w:color w:val="4BA1B0"/>
          <w:lang w:val="en-GB"/>
        </w:rPr>
      </w:pPr>
    </w:p>
    <w:p w:rsidR="00157DBD" w:rsidRPr="00657F06" w:rsidRDefault="00157DBD" w:rsidP="00157DBD">
      <w:pPr>
        <w:spacing w:line="360" w:lineRule="auto"/>
        <w:jc w:val="center"/>
        <w:rPr>
          <w:rFonts w:eastAsia="Arial"/>
          <w:b/>
          <w:color w:val="000000" w:themeColor="text1"/>
          <w:sz w:val="40"/>
          <w:szCs w:val="40"/>
          <w:lang w:val="en-GB"/>
        </w:rPr>
      </w:pPr>
      <w:r w:rsidRPr="00657F06">
        <w:rPr>
          <w:rFonts w:eastAsia="Arial"/>
          <w:b/>
          <w:color w:val="000000" w:themeColor="text1"/>
          <w:sz w:val="40"/>
          <w:szCs w:val="40"/>
          <w:lang w:val="en-GB"/>
        </w:rPr>
        <w:t xml:space="preserve">GUIDELINES FOR RESEARCHERS ON </w:t>
      </w:r>
    </w:p>
    <w:p w:rsidR="00172283" w:rsidRDefault="00157DBD" w:rsidP="00172283">
      <w:pPr>
        <w:spacing w:line="360" w:lineRule="auto"/>
        <w:jc w:val="center"/>
        <w:rPr>
          <w:rFonts w:eastAsia="Arial"/>
          <w:b/>
          <w:color w:val="000000" w:themeColor="text1"/>
          <w:sz w:val="40"/>
          <w:szCs w:val="40"/>
          <w:lang w:val="en-GB"/>
        </w:rPr>
      </w:pPr>
      <w:r w:rsidRPr="00657F06">
        <w:rPr>
          <w:rFonts w:eastAsia="Arial"/>
          <w:b/>
          <w:color w:val="000000" w:themeColor="text1"/>
          <w:sz w:val="40"/>
          <w:szCs w:val="40"/>
          <w:lang w:val="en-GB"/>
        </w:rPr>
        <w:t>DUAL USE AND MISUSE OF RESEARC</w:t>
      </w:r>
      <w:r w:rsidR="006E3A0B">
        <w:rPr>
          <w:rFonts w:eastAsia="Arial"/>
          <w:b/>
          <w:color w:val="000000" w:themeColor="text1"/>
          <w:sz w:val="40"/>
          <w:szCs w:val="40"/>
          <w:lang w:val="en-GB"/>
        </w:rPr>
        <w:t>H</w:t>
      </w:r>
    </w:p>
    <w:p w:rsidR="00172283" w:rsidRPr="00172283" w:rsidRDefault="00172283" w:rsidP="00157DBD">
      <w:pPr>
        <w:spacing w:line="360" w:lineRule="auto"/>
        <w:jc w:val="center"/>
        <w:rPr>
          <w:rFonts w:eastAsia="Arial"/>
          <w:b/>
          <w:color w:val="000000" w:themeColor="text1"/>
          <w:sz w:val="36"/>
          <w:szCs w:val="36"/>
          <w:lang w:val="en-GB"/>
        </w:rPr>
      </w:pPr>
    </w:p>
    <w:p w:rsidR="00172283" w:rsidRPr="00172283" w:rsidRDefault="00CF7DEA" w:rsidP="00157DBD">
      <w:pPr>
        <w:spacing w:line="360" w:lineRule="auto"/>
        <w:jc w:val="center"/>
        <w:rPr>
          <w:rFonts w:eastAsia="Arial"/>
          <w:b/>
          <w:color w:val="000000" w:themeColor="text1"/>
          <w:sz w:val="36"/>
          <w:szCs w:val="36"/>
          <w:lang w:val="en-GB"/>
        </w:rPr>
        <w:sectPr w:rsidR="00172283" w:rsidRPr="00172283" w:rsidSect="00EF6313">
          <w:headerReference w:type="default" r:id="rId10"/>
          <w:footerReference w:type="even" r:id="rId11"/>
          <w:footerReference w:type="default" r:id="rId12"/>
          <w:pgSz w:w="11900" w:h="16838"/>
          <w:pgMar w:top="1440" w:right="1080" w:bottom="1440" w:left="1080" w:header="0" w:footer="567" w:gutter="0"/>
          <w:cols w:space="0"/>
          <w:docGrid w:linePitch="360"/>
        </w:sectPr>
      </w:pPr>
      <w:r>
        <w:rPr>
          <w:rFonts w:eastAsia="Arial"/>
          <w:b/>
          <w:color w:val="000000" w:themeColor="text1"/>
          <w:sz w:val="36"/>
          <w:szCs w:val="36"/>
          <w:lang w:val="en-GB"/>
        </w:rPr>
        <w:t>November</w:t>
      </w:r>
      <w:r w:rsidRPr="00172283">
        <w:rPr>
          <w:rFonts w:eastAsia="Arial"/>
          <w:b/>
          <w:color w:val="000000" w:themeColor="text1"/>
          <w:sz w:val="36"/>
          <w:szCs w:val="36"/>
          <w:lang w:val="en-GB"/>
        </w:rPr>
        <w:t xml:space="preserve"> </w:t>
      </w:r>
      <w:r w:rsidR="00172283" w:rsidRPr="00172283">
        <w:rPr>
          <w:rFonts w:eastAsia="Arial"/>
          <w:b/>
          <w:color w:val="000000" w:themeColor="text1"/>
          <w:sz w:val="36"/>
          <w:szCs w:val="36"/>
          <w:lang w:val="en-GB"/>
        </w:rPr>
        <w:t>2019</w:t>
      </w:r>
    </w:p>
    <w:p w:rsidR="002D44C7" w:rsidRPr="008B1098" w:rsidRDefault="002D44C7" w:rsidP="00C91163">
      <w:pPr>
        <w:rPr>
          <w:b/>
          <w:color w:val="000000" w:themeColor="text1"/>
          <w:lang w:val="en-US"/>
        </w:rPr>
      </w:pPr>
    </w:p>
    <w:p w:rsidR="002D44C7" w:rsidRPr="008B1098" w:rsidRDefault="002D44C7" w:rsidP="008C56C3">
      <w:pPr>
        <w:jc w:val="center"/>
        <w:rPr>
          <w:b/>
          <w:color w:val="000000" w:themeColor="text1"/>
          <w:lang w:val="en-US"/>
        </w:rPr>
      </w:pPr>
    </w:p>
    <w:p w:rsidR="008C56C3" w:rsidRPr="008B1098" w:rsidRDefault="001E4BF1" w:rsidP="008C56C3">
      <w:pPr>
        <w:jc w:val="center"/>
        <w:rPr>
          <w:b/>
          <w:color w:val="000000" w:themeColor="text1"/>
          <w:sz w:val="32"/>
          <w:szCs w:val="32"/>
          <w:lang w:val="en-US"/>
        </w:rPr>
      </w:pPr>
      <w:r w:rsidRPr="008B1098">
        <w:rPr>
          <w:b/>
          <w:color w:val="000000" w:themeColor="text1"/>
          <w:sz w:val="32"/>
          <w:szCs w:val="32"/>
          <w:lang w:val="en-US"/>
        </w:rPr>
        <w:t>TABLE OF CONTENTS</w:t>
      </w:r>
    </w:p>
    <w:p w:rsidR="008C56C3" w:rsidRPr="008B1098" w:rsidRDefault="008C56C3" w:rsidP="008C56C3">
      <w:pPr>
        <w:jc w:val="center"/>
        <w:rPr>
          <w:color w:val="000000" w:themeColor="text1"/>
          <w:sz w:val="28"/>
          <w:szCs w:val="28"/>
          <w:lang w:val="en-US"/>
        </w:rPr>
      </w:pPr>
    </w:p>
    <w:p w:rsidR="008C56C3" w:rsidRPr="008B1098" w:rsidRDefault="008C56C3" w:rsidP="008C56C3">
      <w:pPr>
        <w:rPr>
          <w:color w:val="000000" w:themeColor="text1"/>
          <w:sz w:val="28"/>
          <w:szCs w:val="28"/>
          <w:lang w:val="en-US"/>
        </w:rPr>
      </w:pPr>
    </w:p>
    <w:p w:rsidR="008C56C3" w:rsidRPr="00196ACC" w:rsidRDefault="008C56C3" w:rsidP="008C56C3">
      <w:pPr>
        <w:spacing w:line="0" w:lineRule="atLeast"/>
        <w:rPr>
          <w:rFonts w:eastAsia="Arial"/>
          <w:color w:val="000000" w:themeColor="text1"/>
          <w:sz w:val="28"/>
          <w:szCs w:val="28"/>
          <w:lang w:val="en-GB"/>
        </w:rPr>
      </w:pPr>
      <w:r w:rsidRPr="00196ACC">
        <w:rPr>
          <w:rFonts w:eastAsia="Arial"/>
          <w:color w:val="000000" w:themeColor="text1"/>
          <w:sz w:val="28"/>
          <w:szCs w:val="28"/>
          <w:lang w:val="en-GB"/>
        </w:rPr>
        <w:t>1. Responsibility</w:t>
      </w:r>
      <w:r w:rsidR="00EF6313" w:rsidRPr="00196ACC">
        <w:rPr>
          <w:rFonts w:eastAsia="Arial"/>
          <w:color w:val="000000" w:themeColor="text1"/>
          <w:sz w:val="28"/>
          <w:szCs w:val="28"/>
          <w:lang w:val="en-GB"/>
        </w:rPr>
        <w:t>…………………………………………………………</w:t>
      </w:r>
      <w:r w:rsidR="001F6E49">
        <w:rPr>
          <w:rFonts w:eastAsia="Arial"/>
          <w:color w:val="000000" w:themeColor="text1"/>
          <w:sz w:val="28"/>
          <w:szCs w:val="28"/>
          <w:lang w:val="en-GB"/>
        </w:rPr>
        <w:t>……………..3</w:t>
      </w:r>
    </w:p>
    <w:p w:rsidR="008C56C3" w:rsidRPr="00196ACC" w:rsidRDefault="008C56C3" w:rsidP="008C56C3">
      <w:pPr>
        <w:rPr>
          <w:color w:val="000000" w:themeColor="text1"/>
          <w:sz w:val="28"/>
          <w:szCs w:val="28"/>
          <w:lang w:val="en-US"/>
        </w:rPr>
      </w:pPr>
    </w:p>
    <w:p w:rsidR="008C56C3" w:rsidRDefault="008C56C3" w:rsidP="008C56C3">
      <w:pPr>
        <w:spacing w:line="0" w:lineRule="atLeast"/>
        <w:rPr>
          <w:rFonts w:eastAsia="Arial"/>
          <w:color w:val="000000" w:themeColor="text1"/>
          <w:sz w:val="28"/>
          <w:szCs w:val="28"/>
          <w:lang w:val="en-GB"/>
        </w:rPr>
      </w:pPr>
      <w:r w:rsidRPr="00196ACC">
        <w:rPr>
          <w:rFonts w:eastAsia="Arial"/>
          <w:color w:val="000000" w:themeColor="text1"/>
          <w:sz w:val="28"/>
          <w:szCs w:val="28"/>
          <w:lang w:val="en-GB"/>
        </w:rPr>
        <w:t>2. Definition of dual-use and misuse of research results</w:t>
      </w:r>
      <w:r w:rsidR="00EF6313" w:rsidRPr="00196ACC">
        <w:rPr>
          <w:rFonts w:eastAsia="Arial"/>
          <w:color w:val="000000" w:themeColor="text1"/>
          <w:sz w:val="28"/>
          <w:szCs w:val="28"/>
          <w:lang w:val="en-GB"/>
        </w:rPr>
        <w:t>……………………</w:t>
      </w:r>
      <w:r w:rsidR="001F6E49">
        <w:rPr>
          <w:rFonts w:eastAsia="Arial"/>
          <w:color w:val="000000" w:themeColor="text1"/>
          <w:sz w:val="28"/>
          <w:szCs w:val="28"/>
          <w:lang w:val="en-GB"/>
        </w:rPr>
        <w:t>…………3</w:t>
      </w:r>
    </w:p>
    <w:p w:rsidR="00632040" w:rsidRPr="00632040" w:rsidRDefault="00632040" w:rsidP="00632040">
      <w:pPr>
        <w:spacing w:line="0" w:lineRule="atLeast"/>
        <w:ind w:left="360"/>
        <w:rPr>
          <w:rFonts w:eastAsia="Arial"/>
          <w:color w:val="000000" w:themeColor="text1"/>
          <w:sz w:val="28"/>
          <w:szCs w:val="28"/>
          <w:lang w:val="en-GB"/>
        </w:rPr>
      </w:pPr>
      <w:r w:rsidRPr="00632040">
        <w:rPr>
          <w:rFonts w:eastAsia="Arial"/>
          <w:color w:val="000000" w:themeColor="text1"/>
          <w:sz w:val="28"/>
          <w:szCs w:val="28"/>
          <w:lang w:val="en-GB"/>
        </w:rPr>
        <w:t>2.1 Dual-use of research</w:t>
      </w:r>
      <w:r>
        <w:rPr>
          <w:rFonts w:eastAsia="Arial"/>
          <w:color w:val="000000" w:themeColor="text1"/>
          <w:sz w:val="28"/>
          <w:szCs w:val="28"/>
          <w:lang w:val="en-GB"/>
        </w:rPr>
        <w:t>………………………………………………</w:t>
      </w:r>
      <w:r w:rsidR="001F6E49">
        <w:rPr>
          <w:rFonts w:eastAsia="Arial"/>
          <w:color w:val="000000" w:themeColor="text1"/>
          <w:sz w:val="28"/>
          <w:szCs w:val="28"/>
          <w:lang w:val="en-GB"/>
        </w:rPr>
        <w:t>……………3</w:t>
      </w:r>
    </w:p>
    <w:p w:rsidR="00632040" w:rsidRPr="00632040" w:rsidRDefault="00632040" w:rsidP="00632040">
      <w:pPr>
        <w:spacing w:line="0" w:lineRule="atLeast"/>
        <w:ind w:left="360"/>
        <w:rPr>
          <w:rFonts w:eastAsia="Arial"/>
          <w:color w:val="000000" w:themeColor="text1"/>
          <w:sz w:val="28"/>
          <w:szCs w:val="28"/>
          <w:lang w:val="en-GB"/>
        </w:rPr>
      </w:pPr>
      <w:r w:rsidRPr="00632040">
        <w:rPr>
          <w:rFonts w:eastAsia="Arial"/>
          <w:color w:val="000000" w:themeColor="text1"/>
          <w:sz w:val="28"/>
          <w:szCs w:val="28"/>
          <w:lang w:val="en-GB"/>
        </w:rPr>
        <w:t>2.2 Misuse of research</w:t>
      </w:r>
      <w:r>
        <w:rPr>
          <w:rFonts w:eastAsia="Arial"/>
          <w:color w:val="000000" w:themeColor="text1"/>
          <w:sz w:val="28"/>
          <w:szCs w:val="28"/>
          <w:lang w:val="en-GB"/>
        </w:rPr>
        <w:t>…………………………………………………</w:t>
      </w:r>
      <w:r w:rsidR="001F6E49">
        <w:rPr>
          <w:rFonts w:eastAsia="Arial"/>
          <w:color w:val="000000" w:themeColor="text1"/>
          <w:sz w:val="28"/>
          <w:szCs w:val="28"/>
          <w:lang w:val="en-GB"/>
        </w:rPr>
        <w:t>…………...7</w:t>
      </w:r>
    </w:p>
    <w:p w:rsidR="00632040" w:rsidRPr="00196ACC" w:rsidRDefault="00632040" w:rsidP="008C56C3">
      <w:pPr>
        <w:spacing w:line="0" w:lineRule="atLeast"/>
        <w:rPr>
          <w:rFonts w:eastAsia="Arial"/>
          <w:color w:val="000000" w:themeColor="text1"/>
          <w:sz w:val="28"/>
          <w:szCs w:val="28"/>
          <w:lang w:val="en-GB"/>
        </w:rPr>
      </w:pPr>
    </w:p>
    <w:p w:rsidR="008C56C3" w:rsidRPr="00196ACC" w:rsidRDefault="008C56C3" w:rsidP="008C56C3">
      <w:pPr>
        <w:spacing w:line="0" w:lineRule="atLeast"/>
        <w:rPr>
          <w:rFonts w:eastAsia="Arial"/>
          <w:color w:val="000000" w:themeColor="text1"/>
          <w:sz w:val="28"/>
          <w:szCs w:val="28"/>
          <w:lang w:val="en-GB"/>
        </w:rPr>
      </w:pPr>
    </w:p>
    <w:p w:rsidR="008C56C3" w:rsidRPr="00196ACC" w:rsidRDefault="008C56C3" w:rsidP="008C56C3">
      <w:pPr>
        <w:spacing w:line="0" w:lineRule="atLeast"/>
        <w:rPr>
          <w:rFonts w:eastAsia="Arial"/>
          <w:color w:val="000000" w:themeColor="text1"/>
          <w:sz w:val="28"/>
          <w:szCs w:val="28"/>
          <w:lang w:val="en-GB"/>
        </w:rPr>
      </w:pPr>
      <w:r w:rsidRPr="00196ACC">
        <w:rPr>
          <w:rFonts w:eastAsia="Arial"/>
          <w:color w:val="000000" w:themeColor="text1"/>
          <w:sz w:val="28"/>
          <w:szCs w:val="28"/>
          <w:lang w:val="en-GB"/>
        </w:rPr>
        <w:t>3. Exceptions to the authorisation requirement (decontrol)</w:t>
      </w:r>
      <w:r w:rsidR="00EF6313" w:rsidRPr="00196ACC">
        <w:rPr>
          <w:rFonts w:eastAsia="Arial"/>
          <w:color w:val="000000" w:themeColor="text1"/>
          <w:sz w:val="28"/>
          <w:szCs w:val="28"/>
          <w:lang w:val="en-GB"/>
        </w:rPr>
        <w:t>……………</w:t>
      </w:r>
      <w:r w:rsidR="001F6E49">
        <w:rPr>
          <w:rFonts w:eastAsia="Arial"/>
          <w:color w:val="000000" w:themeColor="text1"/>
          <w:sz w:val="28"/>
          <w:szCs w:val="28"/>
          <w:lang w:val="en-GB"/>
        </w:rPr>
        <w:t>………………8</w:t>
      </w:r>
    </w:p>
    <w:p w:rsidR="008C56C3" w:rsidRPr="00196ACC" w:rsidRDefault="008C56C3" w:rsidP="008C56C3">
      <w:pPr>
        <w:spacing w:line="0" w:lineRule="atLeast"/>
        <w:ind w:left="708"/>
        <w:rPr>
          <w:rFonts w:eastAsia="Arial"/>
          <w:color w:val="000000" w:themeColor="text1"/>
          <w:sz w:val="28"/>
          <w:szCs w:val="28"/>
          <w:lang w:val="en-GB"/>
        </w:rPr>
      </w:pPr>
      <w:r w:rsidRPr="00196ACC">
        <w:rPr>
          <w:rFonts w:eastAsia="Arial"/>
          <w:color w:val="000000" w:themeColor="text1"/>
          <w:sz w:val="28"/>
          <w:szCs w:val="28"/>
          <w:lang w:val="en-GB"/>
        </w:rPr>
        <w:t>3.1 Introductory remarks</w:t>
      </w:r>
      <w:r w:rsidR="00EF6313" w:rsidRPr="00196ACC">
        <w:rPr>
          <w:rFonts w:eastAsia="Arial"/>
          <w:color w:val="000000" w:themeColor="text1"/>
          <w:sz w:val="28"/>
          <w:szCs w:val="28"/>
          <w:lang w:val="en-GB"/>
        </w:rPr>
        <w:t>……………………………………………</w:t>
      </w:r>
      <w:r w:rsidR="001F6E49">
        <w:rPr>
          <w:rFonts w:eastAsia="Arial"/>
          <w:color w:val="000000" w:themeColor="text1"/>
          <w:sz w:val="28"/>
          <w:szCs w:val="28"/>
          <w:lang w:val="en-GB"/>
        </w:rPr>
        <w:t>…………...8</w:t>
      </w:r>
    </w:p>
    <w:p w:rsidR="008C56C3" w:rsidRPr="00196ACC" w:rsidRDefault="008C56C3" w:rsidP="008C56C3">
      <w:pPr>
        <w:spacing w:line="0" w:lineRule="atLeast"/>
        <w:ind w:left="708"/>
        <w:rPr>
          <w:rFonts w:eastAsia="Arial"/>
          <w:color w:val="000000" w:themeColor="text1"/>
          <w:sz w:val="28"/>
          <w:szCs w:val="28"/>
          <w:lang w:val="en-GB"/>
        </w:rPr>
      </w:pPr>
      <w:r w:rsidRPr="00196ACC">
        <w:rPr>
          <w:rFonts w:eastAsia="Arial"/>
          <w:color w:val="000000" w:themeColor="text1"/>
          <w:sz w:val="28"/>
          <w:szCs w:val="28"/>
          <w:lang w:val="en-GB"/>
        </w:rPr>
        <w:t>3.2 Software</w:t>
      </w:r>
      <w:r w:rsidR="00EF6313" w:rsidRPr="00196ACC">
        <w:rPr>
          <w:rFonts w:eastAsia="Arial"/>
          <w:color w:val="000000" w:themeColor="text1"/>
          <w:sz w:val="28"/>
          <w:szCs w:val="28"/>
          <w:lang w:val="en-GB"/>
        </w:rPr>
        <w:t>……………………………………………………………………..</w:t>
      </w:r>
      <w:r w:rsidR="001F6E49">
        <w:rPr>
          <w:rFonts w:eastAsia="Arial"/>
          <w:color w:val="000000" w:themeColor="text1"/>
          <w:sz w:val="28"/>
          <w:szCs w:val="28"/>
          <w:lang w:val="en-GB"/>
        </w:rPr>
        <w:t>8</w:t>
      </w:r>
    </w:p>
    <w:p w:rsidR="008C56C3" w:rsidRPr="00196ACC" w:rsidRDefault="008C56C3" w:rsidP="008C56C3">
      <w:pPr>
        <w:spacing w:line="0" w:lineRule="atLeast"/>
        <w:ind w:left="708"/>
        <w:rPr>
          <w:rFonts w:eastAsia="Arial"/>
          <w:color w:val="000000" w:themeColor="text1"/>
          <w:sz w:val="28"/>
          <w:szCs w:val="28"/>
          <w:lang w:val="en-GB"/>
        </w:rPr>
      </w:pPr>
      <w:r w:rsidRPr="00196ACC">
        <w:rPr>
          <w:rFonts w:eastAsia="Arial"/>
          <w:color w:val="000000" w:themeColor="text1"/>
          <w:sz w:val="28"/>
          <w:szCs w:val="28"/>
          <w:lang w:val="en-GB"/>
        </w:rPr>
        <w:t xml:space="preserve">3.3 Transmission of </w:t>
      </w:r>
      <w:r w:rsidR="00C04720" w:rsidRPr="00196ACC">
        <w:rPr>
          <w:rFonts w:eastAsia="Arial"/>
          <w:color w:val="000000" w:themeColor="text1"/>
          <w:sz w:val="28"/>
          <w:szCs w:val="28"/>
          <w:lang w:val="en-GB"/>
        </w:rPr>
        <w:t>knowledge</w:t>
      </w:r>
      <w:r w:rsidR="00C04720">
        <w:rPr>
          <w:rFonts w:eastAsia="Arial"/>
          <w:color w:val="000000" w:themeColor="text1"/>
          <w:sz w:val="28"/>
          <w:szCs w:val="28"/>
          <w:lang w:val="en-GB"/>
        </w:rPr>
        <w:t xml:space="preserve"> </w:t>
      </w:r>
      <w:r w:rsidRPr="00196ACC">
        <w:rPr>
          <w:rFonts w:eastAsia="Arial"/>
          <w:color w:val="000000" w:themeColor="text1"/>
          <w:sz w:val="28"/>
          <w:szCs w:val="28"/>
          <w:lang w:val="en-GB"/>
        </w:rPr>
        <w:t>(“technology”)</w:t>
      </w:r>
      <w:r w:rsidR="00EF6313" w:rsidRPr="00196ACC">
        <w:rPr>
          <w:rFonts w:eastAsia="Arial"/>
          <w:color w:val="000000" w:themeColor="text1"/>
          <w:sz w:val="28"/>
          <w:szCs w:val="28"/>
          <w:lang w:val="en-GB"/>
        </w:rPr>
        <w:t>………………………………</w:t>
      </w:r>
      <w:r w:rsidR="001F6E49">
        <w:rPr>
          <w:rFonts w:eastAsia="Arial"/>
          <w:color w:val="000000" w:themeColor="text1"/>
          <w:sz w:val="28"/>
          <w:szCs w:val="28"/>
          <w:lang w:val="en-GB"/>
        </w:rPr>
        <w:t>...9</w:t>
      </w:r>
    </w:p>
    <w:p w:rsidR="008C56C3" w:rsidRPr="00196ACC" w:rsidRDefault="008C56C3" w:rsidP="008C56C3">
      <w:pPr>
        <w:spacing w:line="0" w:lineRule="atLeast"/>
        <w:ind w:left="708"/>
        <w:rPr>
          <w:rFonts w:eastAsia="Arial"/>
          <w:color w:val="000000" w:themeColor="text1"/>
          <w:sz w:val="28"/>
          <w:szCs w:val="28"/>
          <w:lang w:val="en-GB"/>
        </w:rPr>
      </w:pPr>
      <w:r w:rsidRPr="00196ACC">
        <w:rPr>
          <w:rFonts w:eastAsia="Arial"/>
          <w:color w:val="000000" w:themeColor="text1"/>
          <w:sz w:val="28"/>
          <w:szCs w:val="28"/>
          <w:lang w:val="en-GB"/>
        </w:rPr>
        <w:t>3.4 Transmission of nuclear knowledge (“technology”)</w:t>
      </w:r>
      <w:r w:rsidR="00EF6313" w:rsidRPr="00196ACC">
        <w:rPr>
          <w:rFonts w:eastAsia="Arial"/>
          <w:color w:val="000000" w:themeColor="text1"/>
          <w:sz w:val="28"/>
          <w:szCs w:val="28"/>
          <w:lang w:val="en-GB"/>
        </w:rPr>
        <w:t>………………………</w:t>
      </w:r>
      <w:r w:rsidR="001F6E49">
        <w:rPr>
          <w:rFonts w:eastAsia="Arial"/>
          <w:color w:val="000000" w:themeColor="text1"/>
          <w:sz w:val="28"/>
          <w:szCs w:val="28"/>
          <w:lang w:val="en-GB"/>
        </w:rPr>
        <w:t>11</w:t>
      </w:r>
    </w:p>
    <w:p w:rsidR="008C56C3" w:rsidRPr="00196ACC" w:rsidRDefault="008C56C3" w:rsidP="008C56C3">
      <w:pPr>
        <w:spacing w:line="0" w:lineRule="atLeast"/>
        <w:rPr>
          <w:rFonts w:eastAsia="Arial"/>
          <w:color w:val="000000" w:themeColor="text1"/>
          <w:sz w:val="28"/>
          <w:szCs w:val="28"/>
          <w:lang w:val="en-GB"/>
        </w:rPr>
      </w:pPr>
    </w:p>
    <w:p w:rsidR="008C56C3" w:rsidRPr="00196ACC" w:rsidRDefault="008C56C3" w:rsidP="008C56C3">
      <w:pPr>
        <w:spacing w:line="0" w:lineRule="atLeast"/>
        <w:rPr>
          <w:rFonts w:eastAsia="Arial"/>
          <w:color w:val="000000" w:themeColor="text1"/>
          <w:sz w:val="28"/>
          <w:szCs w:val="28"/>
          <w:lang w:val="en-GB"/>
        </w:rPr>
      </w:pPr>
      <w:r w:rsidRPr="00196ACC">
        <w:rPr>
          <w:rFonts w:eastAsia="Arial"/>
          <w:color w:val="000000" w:themeColor="text1"/>
          <w:sz w:val="28"/>
          <w:szCs w:val="28"/>
          <w:lang w:val="en-GB"/>
        </w:rPr>
        <w:t>4. Steps to be taken and/or obligations of Universities and Research Institutes</w:t>
      </w:r>
      <w:r w:rsidR="00EF6313" w:rsidRPr="00196ACC">
        <w:rPr>
          <w:rFonts w:eastAsia="Arial"/>
          <w:color w:val="000000" w:themeColor="text1"/>
          <w:sz w:val="28"/>
          <w:szCs w:val="28"/>
          <w:lang w:val="en-GB"/>
        </w:rPr>
        <w:t>……………………………………………………………………</w:t>
      </w:r>
      <w:r w:rsidR="00F511E2">
        <w:rPr>
          <w:rFonts w:eastAsia="Arial"/>
          <w:color w:val="000000" w:themeColor="text1"/>
          <w:sz w:val="28"/>
          <w:szCs w:val="28"/>
          <w:lang w:val="en-GB"/>
        </w:rPr>
        <w:t>…………11</w:t>
      </w:r>
    </w:p>
    <w:p w:rsidR="008C56C3" w:rsidRPr="00196ACC" w:rsidRDefault="008C56C3" w:rsidP="008C56C3">
      <w:pPr>
        <w:spacing w:line="0" w:lineRule="atLeast"/>
        <w:rPr>
          <w:rFonts w:eastAsia="Arial"/>
          <w:color w:val="000000" w:themeColor="text1"/>
          <w:sz w:val="28"/>
          <w:szCs w:val="28"/>
          <w:lang w:val="en-GB"/>
        </w:rPr>
      </w:pPr>
    </w:p>
    <w:p w:rsidR="008C56C3" w:rsidRPr="00196ACC" w:rsidRDefault="008C56C3" w:rsidP="008C56C3">
      <w:pPr>
        <w:spacing w:line="0" w:lineRule="atLeast"/>
        <w:rPr>
          <w:rFonts w:eastAsia="Arial"/>
          <w:color w:val="000000" w:themeColor="text1"/>
          <w:sz w:val="28"/>
          <w:szCs w:val="28"/>
          <w:lang w:val="en-GB"/>
        </w:rPr>
      </w:pPr>
      <w:r w:rsidRPr="00196ACC">
        <w:rPr>
          <w:rFonts w:eastAsia="Arial"/>
          <w:color w:val="000000" w:themeColor="text1"/>
          <w:sz w:val="28"/>
          <w:szCs w:val="28"/>
          <w:lang w:val="en-GB"/>
        </w:rPr>
        <w:t>5. Researchers obligations</w:t>
      </w:r>
      <w:r w:rsidR="00EF6313" w:rsidRPr="00196ACC">
        <w:rPr>
          <w:rFonts w:eastAsia="Arial"/>
          <w:color w:val="000000" w:themeColor="text1"/>
          <w:sz w:val="28"/>
          <w:szCs w:val="28"/>
          <w:lang w:val="en-GB"/>
        </w:rPr>
        <w:t>………………………………………………</w:t>
      </w:r>
      <w:r w:rsidR="00F511E2">
        <w:rPr>
          <w:rFonts w:eastAsia="Arial"/>
          <w:color w:val="000000" w:themeColor="text1"/>
          <w:sz w:val="28"/>
          <w:szCs w:val="28"/>
          <w:lang w:val="en-GB"/>
        </w:rPr>
        <w:t>…………….11</w:t>
      </w:r>
    </w:p>
    <w:p w:rsidR="008C56C3" w:rsidRPr="00196ACC" w:rsidRDefault="008C56C3" w:rsidP="008C56C3">
      <w:pPr>
        <w:spacing w:line="0" w:lineRule="atLeast"/>
        <w:rPr>
          <w:rFonts w:eastAsia="Arial"/>
          <w:color w:val="000000" w:themeColor="text1"/>
          <w:sz w:val="28"/>
          <w:szCs w:val="28"/>
          <w:lang w:val="en-GB"/>
        </w:rPr>
      </w:pPr>
    </w:p>
    <w:p w:rsidR="008C56C3" w:rsidRPr="00196ACC" w:rsidRDefault="008C56C3" w:rsidP="008C56C3">
      <w:pPr>
        <w:spacing w:line="0" w:lineRule="atLeast"/>
        <w:rPr>
          <w:rFonts w:eastAsia="Arial"/>
          <w:color w:val="000000" w:themeColor="text1"/>
          <w:sz w:val="28"/>
          <w:szCs w:val="28"/>
          <w:lang w:val="en-GB"/>
        </w:rPr>
      </w:pPr>
      <w:r w:rsidRPr="00196ACC">
        <w:rPr>
          <w:rFonts w:eastAsia="Arial"/>
          <w:color w:val="000000" w:themeColor="text1"/>
          <w:sz w:val="28"/>
          <w:szCs w:val="28"/>
          <w:lang w:val="en-GB"/>
        </w:rPr>
        <w:t>6. Some examples/cases</w:t>
      </w:r>
      <w:r w:rsidR="00EF6313" w:rsidRPr="00196ACC">
        <w:rPr>
          <w:rFonts w:eastAsia="Arial"/>
          <w:color w:val="000000" w:themeColor="text1"/>
          <w:sz w:val="28"/>
          <w:szCs w:val="28"/>
          <w:lang w:val="en-GB"/>
        </w:rPr>
        <w:t>……………………………………………………</w:t>
      </w:r>
      <w:r w:rsidR="00F511E2">
        <w:rPr>
          <w:rFonts w:eastAsia="Arial"/>
          <w:color w:val="000000" w:themeColor="text1"/>
          <w:sz w:val="28"/>
          <w:szCs w:val="28"/>
          <w:lang w:val="en-GB"/>
        </w:rPr>
        <w:t>…………13</w:t>
      </w:r>
    </w:p>
    <w:p w:rsidR="008C56C3" w:rsidRPr="00196ACC" w:rsidRDefault="008C56C3" w:rsidP="008C56C3">
      <w:pPr>
        <w:spacing w:line="0" w:lineRule="atLeast"/>
        <w:rPr>
          <w:rFonts w:eastAsia="Arial"/>
          <w:color w:val="000000" w:themeColor="text1"/>
          <w:sz w:val="28"/>
          <w:szCs w:val="28"/>
          <w:lang w:val="en-GB"/>
        </w:rPr>
      </w:pPr>
    </w:p>
    <w:p w:rsidR="008C56C3" w:rsidRPr="00196ACC" w:rsidRDefault="008C56C3" w:rsidP="008C56C3">
      <w:pPr>
        <w:spacing w:line="0" w:lineRule="atLeast"/>
        <w:rPr>
          <w:rFonts w:eastAsia="Arial"/>
          <w:color w:val="000000" w:themeColor="text1"/>
          <w:sz w:val="28"/>
          <w:szCs w:val="28"/>
          <w:lang w:val="en-GB"/>
        </w:rPr>
      </w:pPr>
      <w:r w:rsidRPr="00196ACC">
        <w:rPr>
          <w:rFonts w:eastAsia="Arial"/>
          <w:color w:val="000000" w:themeColor="text1"/>
          <w:sz w:val="28"/>
          <w:szCs w:val="28"/>
          <w:lang w:val="en-GB"/>
        </w:rPr>
        <w:t>7. Universities and research institute advisory structure and contacts persons</w:t>
      </w:r>
      <w:r w:rsidR="00EF6313" w:rsidRPr="00196ACC">
        <w:rPr>
          <w:rFonts w:eastAsia="Arial"/>
          <w:color w:val="000000" w:themeColor="text1"/>
          <w:sz w:val="28"/>
          <w:szCs w:val="28"/>
          <w:lang w:val="en-GB"/>
        </w:rPr>
        <w:t>……………………………………………………………………</w:t>
      </w:r>
      <w:r w:rsidR="00F511E2">
        <w:rPr>
          <w:rFonts w:eastAsia="Arial"/>
          <w:color w:val="000000" w:themeColor="text1"/>
          <w:sz w:val="28"/>
          <w:szCs w:val="28"/>
          <w:lang w:val="en-GB"/>
        </w:rPr>
        <w:t>…………..15</w:t>
      </w:r>
    </w:p>
    <w:p w:rsidR="00780230" w:rsidRPr="00196ACC" w:rsidRDefault="00780230" w:rsidP="008C56C3">
      <w:pPr>
        <w:spacing w:line="0" w:lineRule="atLeast"/>
        <w:rPr>
          <w:rFonts w:eastAsia="Arial"/>
          <w:color w:val="000000" w:themeColor="text1"/>
          <w:sz w:val="28"/>
          <w:szCs w:val="28"/>
          <w:lang w:val="en-GB"/>
        </w:rPr>
      </w:pPr>
    </w:p>
    <w:p w:rsidR="008C56C3" w:rsidRPr="00196ACC" w:rsidRDefault="008C56C3" w:rsidP="008C56C3">
      <w:pPr>
        <w:spacing w:line="0" w:lineRule="atLeast"/>
        <w:rPr>
          <w:rFonts w:eastAsia="Arial"/>
          <w:color w:val="000000" w:themeColor="text1"/>
          <w:sz w:val="28"/>
          <w:szCs w:val="28"/>
          <w:lang w:val="en-GB"/>
        </w:rPr>
      </w:pPr>
      <w:r w:rsidRPr="00196ACC">
        <w:rPr>
          <w:rFonts w:eastAsia="Arial"/>
          <w:color w:val="000000" w:themeColor="text1"/>
          <w:sz w:val="28"/>
          <w:szCs w:val="28"/>
          <w:lang w:val="en-GB"/>
        </w:rPr>
        <w:t>8. Useful links</w:t>
      </w:r>
      <w:r w:rsidR="00EF6313" w:rsidRPr="00196ACC">
        <w:rPr>
          <w:rFonts w:eastAsia="Arial"/>
          <w:color w:val="000000" w:themeColor="text1"/>
          <w:sz w:val="28"/>
          <w:szCs w:val="28"/>
          <w:lang w:val="en-GB"/>
        </w:rPr>
        <w:t>……………………………………………………………</w:t>
      </w:r>
      <w:r w:rsidR="00F511E2">
        <w:rPr>
          <w:rFonts w:eastAsia="Arial"/>
          <w:color w:val="000000" w:themeColor="text1"/>
          <w:sz w:val="28"/>
          <w:szCs w:val="28"/>
          <w:lang w:val="en-GB"/>
        </w:rPr>
        <w:t>…………...16</w:t>
      </w:r>
    </w:p>
    <w:p w:rsidR="008C56C3" w:rsidRPr="00196ACC" w:rsidRDefault="008C56C3" w:rsidP="008C56C3">
      <w:pPr>
        <w:spacing w:line="0" w:lineRule="atLeast"/>
        <w:rPr>
          <w:rFonts w:eastAsia="Arial"/>
          <w:color w:val="000000" w:themeColor="text1"/>
          <w:sz w:val="28"/>
          <w:szCs w:val="28"/>
          <w:lang w:val="en-GB"/>
        </w:rPr>
      </w:pPr>
    </w:p>
    <w:p w:rsidR="002D44C7" w:rsidRDefault="002D44C7" w:rsidP="00D75906">
      <w:pPr>
        <w:spacing w:line="0" w:lineRule="atLeast"/>
        <w:rPr>
          <w:rFonts w:eastAsia="Arial"/>
          <w:color w:val="000000" w:themeColor="text1"/>
          <w:sz w:val="28"/>
          <w:szCs w:val="28"/>
          <w:lang w:val="en-GB"/>
        </w:rPr>
      </w:pPr>
    </w:p>
    <w:p w:rsidR="005F2691" w:rsidRDefault="005F2691" w:rsidP="00D75906">
      <w:pPr>
        <w:spacing w:line="0" w:lineRule="atLeast"/>
        <w:rPr>
          <w:rFonts w:eastAsia="Arial"/>
          <w:b/>
          <w:color w:val="000000" w:themeColor="text1"/>
          <w:lang w:val="en-GB"/>
        </w:rPr>
        <w:sectPr w:rsidR="005F2691" w:rsidSect="00EF6313">
          <w:pgSz w:w="11900" w:h="16838"/>
          <w:pgMar w:top="1440" w:right="1080" w:bottom="1440" w:left="1080" w:header="0" w:footer="567" w:gutter="0"/>
          <w:cols w:space="0"/>
          <w:docGrid w:linePitch="360"/>
        </w:sectPr>
      </w:pPr>
    </w:p>
    <w:p w:rsidR="005F2691" w:rsidRPr="008B1098" w:rsidRDefault="005F2691" w:rsidP="00D75906">
      <w:pPr>
        <w:spacing w:line="0" w:lineRule="atLeast"/>
        <w:rPr>
          <w:rFonts w:eastAsia="Arial"/>
          <w:b/>
          <w:color w:val="000000" w:themeColor="text1"/>
          <w:lang w:val="en-GB"/>
        </w:rPr>
      </w:pPr>
    </w:p>
    <w:p w:rsidR="00780230" w:rsidRPr="008B1098" w:rsidRDefault="00780230" w:rsidP="00D75906">
      <w:pPr>
        <w:spacing w:line="0" w:lineRule="atLeast"/>
        <w:rPr>
          <w:rFonts w:eastAsia="Arial"/>
          <w:b/>
          <w:color w:val="000000" w:themeColor="text1"/>
          <w:lang w:val="en-GB"/>
        </w:rPr>
      </w:pPr>
    </w:p>
    <w:p w:rsidR="00196ACC" w:rsidRPr="00C04720" w:rsidRDefault="00273E63" w:rsidP="00C04720">
      <w:pPr>
        <w:spacing w:line="0" w:lineRule="atLeast"/>
        <w:jc w:val="center"/>
        <w:rPr>
          <w:rFonts w:eastAsia="Arial"/>
          <w:b/>
          <w:color w:val="4BA1B0"/>
          <w:sz w:val="32"/>
          <w:szCs w:val="32"/>
          <w:lang w:val="en-GB"/>
        </w:rPr>
      </w:pPr>
      <w:r w:rsidRPr="006C53E1">
        <w:rPr>
          <w:rFonts w:eastAsia="Arial"/>
          <w:b/>
          <w:color w:val="4BA1B0"/>
          <w:sz w:val="32"/>
          <w:szCs w:val="32"/>
          <w:lang w:val="en-GB"/>
        </w:rPr>
        <w:t>Guidelines for researchers on dual use and misuse of research</w:t>
      </w:r>
    </w:p>
    <w:p w:rsidR="00273E63" w:rsidRPr="008B1098" w:rsidRDefault="00273E63" w:rsidP="00C04720">
      <w:pPr>
        <w:spacing w:line="0" w:lineRule="atLeast"/>
        <w:jc w:val="center"/>
        <w:rPr>
          <w:rFonts w:eastAsia="Arial"/>
          <w:b/>
          <w:color w:val="000000" w:themeColor="text1"/>
          <w:lang w:val="en-GB"/>
        </w:rPr>
      </w:pPr>
    </w:p>
    <w:p w:rsidR="00273E63" w:rsidRDefault="00273E63" w:rsidP="00D23F58">
      <w:pPr>
        <w:spacing w:line="0" w:lineRule="atLeast"/>
        <w:rPr>
          <w:rFonts w:eastAsia="Arial"/>
          <w:color w:val="000000" w:themeColor="text1"/>
          <w:lang w:val="en-GB"/>
        </w:rPr>
      </w:pPr>
      <w:r w:rsidRPr="008B1098">
        <w:rPr>
          <w:rFonts w:eastAsia="Arial"/>
          <w:color w:val="000000" w:themeColor="text1"/>
          <w:lang w:val="en-GB"/>
        </w:rPr>
        <w:t xml:space="preserve">Institutions and funding bodies aim </w:t>
      </w:r>
      <w:r w:rsidR="007E0991" w:rsidRPr="008B1098">
        <w:rPr>
          <w:rFonts w:eastAsia="Arial"/>
          <w:color w:val="000000" w:themeColor="text1"/>
          <w:lang w:val="en-GB"/>
        </w:rPr>
        <w:t>at</w:t>
      </w:r>
      <w:r w:rsidRPr="008B1098">
        <w:rPr>
          <w:rFonts w:eastAsia="Arial"/>
          <w:color w:val="000000" w:themeColor="text1"/>
          <w:lang w:val="en-GB"/>
        </w:rPr>
        <w:t xml:space="preserve"> rais</w:t>
      </w:r>
      <w:r w:rsidR="007E0991" w:rsidRPr="008B1098">
        <w:rPr>
          <w:rFonts w:eastAsia="Arial"/>
          <w:color w:val="000000" w:themeColor="text1"/>
          <w:lang w:val="en-GB"/>
        </w:rPr>
        <w:t>ing</w:t>
      </w:r>
      <w:r w:rsidRPr="008B1098">
        <w:rPr>
          <w:rFonts w:eastAsia="Arial"/>
          <w:color w:val="000000" w:themeColor="text1"/>
          <w:lang w:val="en-GB"/>
        </w:rPr>
        <w:t xml:space="preserve"> researchers’ awareness o</w:t>
      </w:r>
      <w:r w:rsidR="005F66CC" w:rsidRPr="008B1098">
        <w:rPr>
          <w:rFonts w:eastAsia="Arial"/>
          <w:color w:val="000000" w:themeColor="text1"/>
          <w:lang w:val="en-GB"/>
        </w:rPr>
        <w:t xml:space="preserve">n </w:t>
      </w:r>
      <w:r w:rsidRPr="008B1098">
        <w:rPr>
          <w:rFonts w:eastAsia="Arial"/>
          <w:color w:val="000000" w:themeColor="text1"/>
          <w:lang w:val="en-GB"/>
        </w:rPr>
        <w:t>issues relating to dual</w:t>
      </w:r>
      <w:r w:rsidR="007E0991" w:rsidRPr="008B1098">
        <w:rPr>
          <w:rFonts w:eastAsia="Arial"/>
          <w:color w:val="000000" w:themeColor="text1"/>
          <w:lang w:val="en-GB"/>
        </w:rPr>
        <w:t>-</w:t>
      </w:r>
      <w:r w:rsidRPr="008B1098">
        <w:rPr>
          <w:rFonts w:eastAsia="Arial"/>
          <w:color w:val="000000" w:themeColor="text1"/>
          <w:lang w:val="en-GB"/>
        </w:rPr>
        <w:t>use and misuse of research and help</w:t>
      </w:r>
      <w:r w:rsidR="005F66CC" w:rsidRPr="008B1098">
        <w:rPr>
          <w:rFonts w:eastAsia="Arial"/>
          <w:color w:val="000000" w:themeColor="text1"/>
          <w:lang w:val="en-GB"/>
        </w:rPr>
        <w:t>ing</w:t>
      </w:r>
      <w:r w:rsidRPr="008B1098">
        <w:rPr>
          <w:rFonts w:eastAsia="Arial"/>
          <w:color w:val="000000" w:themeColor="text1"/>
          <w:lang w:val="en-GB"/>
        </w:rPr>
        <w:t xml:space="preserve"> them to handle this appropriately. Researchers</w:t>
      </w:r>
      <w:r w:rsidR="007E0991" w:rsidRPr="008B1098">
        <w:rPr>
          <w:rFonts w:eastAsia="Arial"/>
          <w:color w:val="000000" w:themeColor="text1"/>
          <w:lang w:val="en-GB"/>
        </w:rPr>
        <w:t>,</w:t>
      </w:r>
      <w:r w:rsidRPr="008B1098">
        <w:rPr>
          <w:rFonts w:eastAsia="Arial"/>
          <w:color w:val="000000" w:themeColor="text1"/>
          <w:lang w:val="en-GB"/>
        </w:rPr>
        <w:t xml:space="preserve"> indeed</w:t>
      </w:r>
      <w:r w:rsidR="007E0991" w:rsidRPr="008B1098">
        <w:rPr>
          <w:rFonts w:eastAsia="Arial"/>
          <w:color w:val="000000" w:themeColor="text1"/>
          <w:lang w:val="en-GB"/>
        </w:rPr>
        <w:t>,</w:t>
      </w:r>
      <w:r w:rsidRPr="008B1098">
        <w:rPr>
          <w:rFonts w:eastAsia="Arial"/>
          <w:color w:val="000000" w:themeColor="text1"/>
          <w:lang w:val="en-GB"/>
        </w:rPr>
        <w:t xml:space="preserve"> have a legal and ethical obligation to prevent or mitigate</w:t>
      </w:r>
      <w:r w:rsidR="007E0991" w:rsidRPr="008B1098">
        <w:rPr>
          <w:rFonts w:eastAsia="Arial"/>
          <w:color w:val="000000" w:themeColor="text1"/>
          <w:lang w:val="en-GB"/>
        </w:rPr>
        <w:t>,</w:t>
      </w:r>
      <w:r w:rsidRPr="008B1098">
        <w:rPr>
          <w:rFonts w:eastAsia="Arial"/>
          <w:color w:val="000000" w:themeColor="text1"/>
          <w:lang w:val="en-GB"/>
        </w:rPr>
        <w:t xml:space="preserve"> as much as possible</w:t>
      </w:r>
      <w:r w:rsidR="007E0991" w:rsidRPr="008B1098">
        <w:rPr>
          <w:rFonts w:eastAsia="Arial"/>
          <w:color w:val="000000" w:themeColor="text1"/>
          <w:lang w:val="en-GB"/>
        </w:rPr>
        <w:t>,</w:t>
      </w:r>
      <w:r w:rsidRPr="008B1098">
        <w:rPr>
          <w:rFonts w:eastAsia="Arial"/>
          <w:color w:val="000000" w:themeColor="text1"/>
          <w:lang w:val="en-GB"/>
        </w:rPr>
        <w:t xml:space="preserve"> the risks and potential damage which may be caused by malicious use of their research results.</w:t>
      </w:r>
      <w:r w:rsidR="00E75FE1">
        <w:rPr>
          <w:rFonts w:eastAsia="Arial"/>
          <w:color w:val="000000" w:themeColor="text1"/>
          <w:lang w:val="en-GB"/>
        </w:rPr>
        <w:t xml:space="preserve"> Academic Freedom </w:t>
      </w:r>
      <w:r w:rsidR="002A1FC6">
        <w:rPr>
          <w:rFonts w:eastAsia="Arial"/>
          <w:color w:val="000000" w:themeColor="text1"/>
          <w:lang w:val="en-GB"/>
        </w:rPr>
        <w:t xml:space="preserve">as guaranteed by </w:t>
      </w:r>
      <w:r w:rsidR="00D23F58">
        <w:rPr>
          <w:rFonts w:eastAsia="Arial"/>
          <w:color w:val="000000" w:themeColor="text1"/>
          <w:lang w:val="en-GB"/>
        </w:rPr>
        <w:t xml:space="preserve">article 13 of </w:t>
      </w:r>
      <w:r w:rsidR="002A1FC6">
        <w:rPr>
          <w:rFonts w:eastAsia="Arial"/>
          <w:color w:val="000000" w:themeColor="text1"/>
          <w:lang w:val="en-GB"/>
        </w:rPr>
        <w:t xml:space="preserve">the </w:t>
      </w:r>
      <w:r w:rsidR="00D23F58" w:rsidRPr="00D23F58">
        <w:rPr>
          <w:rFonts w:eastAsia="Arial"/>
          <w:color w:val="000000" w:themeColor="text1"/>
          <w:lang w:val="en-GB"/>
        </w:rPr>
        <w:t>Charter of Fundamental</w:t>
      </w:r>
      <w:r w:rsidR="00D23F58">
        <w:rPr>
          <w:rFonts w:eastAsia="Arial"/>
          <w:color w:val="000000" w:themeColor="text1"/>
          <w:lang w:val="en-GB"/>
        </w:rPr>
        <w:t xml:space="preserve"> </w:t>
      </w:r>
      <w:r w:rsidR="00D23F58" w:rsidRPr="00D23F58">
        <w:rPr>
          <w:rFonts w:eastAsia="Arial"/>
          <w:color w:val="000000" w:themeColor="text1"/>
          <w:lang w:val="en-GB"/>
        </w:rPr>
        <w:t xml:space="preserve">Rights of the European Union </w:t>
      </w:r>
      <w:r w:rsidR="00D23F58">
        <w:rPr>
          <w:rFonts w:eastAsia="Arial"/>
          <w:color w:val="000000" w:themeColor="text1"/>
          <w:lang w:val="en-GB"/>
        </w:rPr>
        <w:t>do</w:t>
      </w:r>
      <w:r w:rsidR="004B26BB">
        <w:rPr>
          <w:rFonts w:eastAsia="Arial"/>
          <w:color w:val="000000" w:themeColor="text1"/>
          <w:lang w:val="en-GB"/>
        </w:rPr>
        <w:t>esn’t exclude that restrictions could be applied to certain transactions. The aim of export control is not to restrict research or censor its results but to prevent their misuse.</w:t>
      </w:r>
    </w:p>
    <w:p w:rsidR="00196ACC" w:rsidRPr="008B1098" w:rsidRDefault="00196ACC" w:rsidP="00B26C0A">
      <w:pPr>
        <w:spacing w:line="0" w:lineRule="atLeast"/>
        <w:rPr>
          <w:rFonts w:eastAsia="Arial"/>
          <w:color w:val="000000" w:themeColor="text1"/>
          <w:lang w:val="en-GB"/>
        </w:rPr>
      </w:pPr>
    </w:p>
    <w:p w:rsidR="00273E63" w:rsidRPr="008B1098" w:rsidRDefault="00273E63" w:rsidP="00B26C0A">
      <w:pPr>
        <w:spacing w:line="0" w:lineRule="atLeast"/>
        <w:rPr>
          <w:rFonts w:eastAsia="Arial"/>
          <w:b/>
          <w:color w:val="000000" w:themeColor="text1"/>
          <w:lang w:val="en-GB"/>
        </w:rPr>
      </w:pPr>
    </w:p>
    <w:p w:rsidR="00B26C0A" w:rsidRPr="006C53E1" w:rsidRDefault="00B26C0A" w:rsidP="006A5B6A">
      <w:pPr>
        <w:pStyle w:val="ListParagraph"/>
        <w:numPr>
          <w:ilvl w:val="0"/>
          <w:numId w:val="44"/>
        </w:numPr>
        <w:spacing w:line="0" w:lineRule="atLeast"/>
        <w:rPr>
          <w:rFonts w:ascii="Times New Roman" w:eastAsia="Arial" w:hAnsi="Times New Roman" w:cs="Times New Roman"/>
          <w:b/>
          <w:color w:val="4BA1B0"/>
          <w:sz w:val="28"/>
          <w:szCs w:val="28"/>
          <w:lang w:val="en-GB"/>
        </w:rPr>
      </w:pPr>
      <w:r w:rsidRPr="006C53E1">
        <w:rPr>
          <w:rFonts w:ascii="Times New Roman" w:eastAsia="Arial" w:hAnsi="Times New Roman" w:cs="Times New Roman"/>
          <w:b/>
          <w:color w:val="4BA1B0"/>
          <w:sz w:val="28"/>
          <w:szCs w:val="28"/>
          <w:lang w:val="en-GB"/>
        </w:rPr>
        <w:t>Responsibility</w:t>
      </w:r>
    </w:p>
    <w:p w:rsidR="00B26C0A" w:rsidRPr="008B1098" w:rsidRDefault="00B26C0A" w:rsidP="00B26C0A">
      <w:pPr>
        <w:spacing w:line="187" w:lineRule="exact"/>
        <w:rPr>
          <w:color w:val="000000" w:themeColor="text1"/>
          <w:lang w:val="en-GB"/>
        </w:rPr>
      </w:pPr>
    </w:p>
    <w:p w:rsidR="00B26C0A" w:rsidRPr="008B1098" w:rsidRDefault="00B26C0A" w:rsidP="00B26C0A">
      <w:pPr>
        <w:spacing w:line="306" w:lineRule="auto"/>
        <w:ind w:left="160" w:right="-21"/>
        <w:rPr>
          <w:rFonts w:eastAsia="Arial"/>
          <w:color w:val="000000" w:themeColor="text1"/>
          <w:lang w:val="en-GB"/>
        </w:rPr>
      </w:pPr>
      <w:r w:rsidRPr="008B1098">
        <w:rPr>
          <w:rFonts w:eastAsia="Arial"/>
          <w:color w:val="000000" w:themeColor="text1"/>
          <w:lang w:val="en-GB"/>
        </w:rPr>
        <w:t>Handling research responsibly requires the active commitment from research institutions, funding bodies, and others. However, the researchers concerned also play a key role and must take their responsibility. The researcher is indeed best placed to assess the nature and seriousness of potential misuse relating to the intended knowledge, products or technologies and must, if the occasion arises, report this within the research institution and to the funding body.</w:t>
      </w:r>
    </w:p>
    <w:p w:rsidR="00F9499E" w:rsidRPr="008B1098" w:rsidRDefault="00DA2F17" w:rsidP="002D44C7">
      <w:pPr>
        <w:spacing w:line="306" w:lineRule="auto"/>
        <w:ind w:left="160" w:right="-21"/>
        <w:rPr>
          <w:rFonts w:eastAsia="Arial"/>
          <w:color w:val="000000" w:themeColor="text1"/>
          <w:lang w:val="en-GB"/>
        </w:rPr>
      </w:pPr>
      <w:r w:rsidRPr="008B1098">
        <w:rPr>
          <w:rFonts w:eastAsia="Arial"/>
          <w:color w:val="000000" w:themeColor="text1"/>
          <w:lang w:val="en-GB"/>
        </w:rPr>
        <w:t xml:space="preserve">In order to properly implement these guidelines, every research </w:t>
      </w:r>
      <w:r w:rsidR="00382C92" w:rsidRPr="008B1098">
        <w:rPr>
          <w:rFonts w:eastAsia="Arial"/>
          <w:color w:val="000000" w:themeColor="text1"/>
          <w:lang w:val="en-GB"/>
        </w:rPr>
        <w:t>i</w:t>
      </w:r>
      <w:r w:rsidR="00AB4A90" w:rsidRPr="008B1098">
        <w:rPr>
          <w:rFonts w:eastAsia="Arial"/>
          <w:color w:val="000000" w:themeColor="text1"/>
          <w:lang w:val="en-GB"/>
        </w:rPr>
        <w:t>nstitution</w:t>
      </w:r>
      <w:r w:rsidRPr="008B1098">
        <w:rPr>
          <w:rFonts w:eastAsia="Arial"/>
          <w:color w:val="000000" w:themeColor="text1"/>
          <w:lang w:val="en-GB"/>
        </w:rPr>
        <w:t xml:space="preserve"> is required to establish an internal Dual</w:t>
      </w:r>
      <w:r w:rsidR="00132A44" w:rsidRPr="008B1098">
        <w:rPr>
          <w:rFonts w:eastAsia="Arial"/>
          <w:color w:val="000000" w:themeColor="text1"/>
          <w:lang w:val="en-GB"/>
        </w:rPr>
        <w:t>-</w:t>
      </w:r>
      <w:r w:rsidRPr="008B1098">
        <w:rPr>
          <w:rFonts w:eastAsia="Arial"/>
          <w:color w:val="000000" w:themeColor="text1"/>
          <w:lang w:val="en-GB"/>
        </w:rPr>
        <w:t xml:space="preserve">Use and/or Misuse </w:t>
      </w:r>
      <w:r w:rsidR="00132A44" w:rsidRPr="008B1098">
        <w:rPr>
          <w:rFonts w:eastAsia="Arial"/>
          <w:color w:val="000000" w:themeColor="text1"/>
          <w:lang w:val="en-GB"/>
        </w:rPr>
        <w:t>C</w:t>
      </w:r>
      <w:r w:rsidR="00D50DA4" w:rsidRPr="008B1098">
        <w:rPr>
          <w:rFonts w:eastAsia="Arial"/>
          <w:color w:val="000000" w:themeColor="text1"/>
          <w:lang w:val="en-GB"/>
        </w:rPr>
        <w:t xml:space="preserve">ommittee and provide adequate training to its researchers on the matter.  </w:t>
      </w:r>
    </w:p>
    <w:p w:rsidR="00B26C0A" w:rsidRPr="008B1098" w:rsidRDefault="00B26C0A" w:rsidP="00B26C0A">
      <w:pPr>
        <w:spacing w:line="98" w:lineRule="exact"/>
        <w:rPr>
          <w:color w:val="000000" w:themeColor="text1"/>
          <w:lang w:val="en-GB"/>
        </w:rPr>
      </w:pPr>
    </w:p>
    <w:p w:rsidR="00B26C0A" w:rsidRPr="006C53E1" w:rsidRDefault="00B26C0A" w:rsidP="002D44C7">
      <w:pPr>
        <w:pStyle w:val="ListParagraph"/>
        <w:numPr>
          <w:ilvl w:val="0"/>
          <w:numId w:val="44"/>
        </w:numPr>
        <w:spacing w:line="0" w:lineRule="atLeast"/>
        <w:rPr>
          <w:rFonts w:ascii="Times New Roman" w:eastAsia="Arial" w:hAnsi="Times New Roman" w:cs="Times New Roman"/>
          <w:b/>
          <w:color w:val="4BA1B0"/>
          <w:sz w:val="28"/>
          <w:szCs w:val="28"/>
          <w:lang w:val="en-GB"/>
        </w:rPr>
      </w:pPr>
      <w:r w:rsidRPr="006C53E1">
        <w:rPr>
          <w:rFonts w:ascii="Times New Roman" w:eastAsia="Arial" w:hAnsi="Times New Roman" w:cs="Times New Roman"/>
          <w:b/>
          <w:color w:val="4BA1B0"/>
          <w:sz w:val="28"/>
          <w:szCs w:val="28"/>
          <w:lang w:val="en-GB"/>
        </w:rPr>
        <w:t>Definition of dual</w:t>
      </w:r>
      <w:r w:rsidR="00BE38E6" w:rsidRPr="006C53E1">
        <w:rPr>
          <w:rFonts w:ascii="Times New Roman" w:eastAsia="Arial" w:hAnsi="Times New Roman" w:cs="Times New Roman"/>
          <w:b/>
          <w:color w:val="4BA1B0"/>
          <w:sz w:val="28"/>
          <w:szCs w:val="28"/>
          <w:lang w:val="en-GB"/>
        </w:rPr>
        <w:t>-</w:t>
      </w:r>
      <w:r w:rsidRPr="006C53E1">
        <w:rPr>
          <w:rFonts w:ascii="Times New Roman" w:eastAsia="Arial" w:hAnsi="Times New Roman" w:cs="Times New Roman"/>
          <w:b/>
          <w:color w:val="4BA1B0"/>
          <w:sz w:val="28"/>
          <w:szCs w:val="28"/>
          <w:lang w:val="en-GB"/>
        </w:rPr>
        <w:t>use and misuse of research results</w:t>
      </w:r>
    </w:p>
    <w:p w:rsidR="002D44C7" w:rsidRPr="008B1098" w:rsidRDefault="002D44C7" w:rsidP="002D44C7">
      <w:pPr>
        <w:pStyle w:val="ListParagraph"/>
        <w:spacing w:line="0" w:lineRule="atLeast"/>
        <w:ind w:left="360"/>
        <w:rPr>
          <w:rFonts w:ascii="Times New Roman" w:eastAsia="Arial" w:hAnsi="Times New Roman" w:cs="Times New Roman"/>
          <w:b/>
          <w:color w:val="000000" w:themeColor="text1"/>
          <w:sz w:val="28"/>
          <w:szCs w:val="28"/>
          <w:lang w:val="en-GB"/>
        </w:rPr>
      </w:pPr>
    </w:p>
    <w:p w:rsidR="008A6502" w:rsidRDefault="00B26C0A" w:rsidP="00196ACC">
      <w:pPr>
        <w:spacing w:line="306" w:lineRule="auto"/>
        <w:ind w:left="160" w:right="-21"/>
        <w:rPr>
          <w:rFonts w:eastAsia="Arial"/>
          <w:color w:val="000000" w:themeColor="text1"/>
          <w:lang w:val="en-GB"/>
        </w:rPr>
      </w:pPr>
      <w:r w:rsidRPr="008B1098">
        <w:rPr>
          <w:rFonts w:eastAsia="Arial"/>
          <w:color w:val="000000" w:themeColor="text1"/>
          <w:lang w:val="en-GB"/>
        </w:rPr>
        <w:t xml:space="preserve">In the ethics </w:t>
      </w:r>
      <w:hyperlink r:id="rId13" w:history="1">
        <w:r w:rsidRPr="008B1098">
          <w:rPr>
            <w:rFonts w:eastAsia="Arial"/>
            <w:color w:val="000000" w:themeColor="text1"/>
            <w:lang w:val="en-GB"/>
          </w:rPr>
          <w:t>self-assessment table within</w:t>
        </w:r>
      </w:hyperlink>
      <w:r w:rsidRPr="008B1098">
        <w:rPr>
          <w:rFonts w:eastAsia="Arial"/>
          <w:color w:val="000000" w:themeColor="text1"/>
          <w:lang w:val="en-GB"/>
        </w:rPr>
        <w:t xml:space="preserve"> </w:t>
      </w:r>
      <w:hyperlink r:id="rId14" w:history="1">
        <w:r w:rsidRPr="008B1098">
          <w:rPr>
            <w:rFonts w:eastAsia="Arial"/>
            <w:color w:val="000000" w:themeColor="text1"/>
            <w:lang w:val="en-GB"/>
          </w:rPr>
          <w:t>the framework of Horizon 2020</w:t>
        </w:r>
        <w:r w:rsidR="00BE38E6" w:rsidRPr="008B1098">
          <w:rPr>
            <w:rFonts w:eastAsia="Arial"/>
            <w:color w:val="000000" w:themeColor="text1"/>
            <w:lang w:val="en-GB"/>
          </w:rPr>
          <w:t>,</w:t>
        </w:r>
        <w:r w:rsidRPr="008B1098">
          <w:rPr>
            <w:rFonts w:eastAsia="Arial"/>
            <w:color w:val="000000" w:themeColor="text1"/>
            <w:lang w:val="en-GB"/>
          </w:rPr>
          <w:t xml:space="preserve"> </w:t>
        </w:r>
      </w:hyperlink>
      <w:r w:rsidRPr="008B1098">
        <w:rPr>
          <w:rFonts w:eastAsia="Arial"/>
          <w:color w:val="000000" w:themeColor="text1"/>
          <w:lang w:val="en-GB"/>
        </w:rPr>
        <w:t>the European Commission distinguishes between two concepts: on th</w:t>
      </w:r>
      <w:r w:rsidR="00827CF0" w:rsidRPr="008B1098">
        <w:rPr>
          <w:rFonts w:eastAsia="Arial"/>
          <w:color w:val="000000" w:themeColor="text1"/>
          <w:lang w:val="en-GB"/>
        </w:rPr>
        <w:t>e</w:t>
      </w:r>
      <w:r w:rsidRPr="008B1098">
        <w:rPr>
          <w:rFonts w:eastAsia="Arial"/>
          <w:color w:val="000000" w:themeColor="text1"/>
          <w:lang w:val="en-GB"/>
        </w:rPr>
        <w:t xml:space="preserve"> one hand, the concept of use for civil </w:t>
      </w:r>
      <w:r w:rsidRPr="008B1098">
        <w:rPr>
          <w:rFonts w:eastAsia="Arial"/>
          <w:i/>
          <w:color w:val="000000" w:themeColor="text1"/>
          <w:lang w:val="en-GB"/>
        </w:rPr>
        <w:t>versus</w:t>
      </w:r>
      <w:r w:rsidRPr="008B1098">
        <w:rPr>
          <w:rFonts w:eastAsia="Arial"/>
          <w:color w:val="000000" w:themeColor="text1"/>
          <w:lang w:val="en-GB"/>
        </w:rPr>
        <w:t xml:space="preserve"> military purposes (described below as dual</w:t>
      </w:r>
      <w:r w:rsidR="00BE38E6" w:rsidRPr="008B1098">
        <w:rPr>
          <w:rFonts w:eastAsia="Arial"/>
          <w:color w:val="000000" w:themeColor="text1"/>
          <w:lang w:val="en-GB"/>
        </w:rPr>
        <w:t>-</w:t>
      </w:r>
      <w:r w:rsidRPr="008B1098">
        <w:rPr>
          <w:rFonts w:eastAsia="Arial"/>
          <w:color w:val="000000" w:themeColor="text1"/>
          <w:lang w:val="en-GB"/>
        </w:rPr>
        <w:t xml:space="preserve">use), and on the other hand the concept of good </w:t>
      </w:r>
      <w:r w:rsidRPr="008B1098">
        <w:rPr>
          <w:rFonts w:eastAsia="Arial"/>
          <w:i/>
          <w:color w:val="000000" w:themeColor="text1"/>
          <w:lang w:val="en-GB"/>
        </w:rPr>
        <w:t>versus</w:t>
      </w:r>
      <w:r w:rsidRPr="008B1098">
        <w:rPr>
          <w:rFonts w:eastAsia="Arial"/>
          <w:color w:val="000000" w:themeColor="text1"/>
          <w:lang w:val="en-GB"/>
        </w:rPr>
        <w:t xml:space="preserve"> bad use (described below as misuse).</w:t>
      </w:r>
    </w:p>
    <w:p w:rsidR="00196ACC" w:rsidRPr="008B1098" w:rsidRDefault="00196ACC" w:rsidP="00196ACC">
      <w:pPr>
        <w:spacing w:line="306" w:lineRule="auto"/>
        <w:ind w:left="160" w:right="-21"/>
        <w:rPr>
          <w:rFonts w:eastAsia="Arial"/>
          <w:color w:val="000000" w:themeColor="text1"/>
          <w:lang w:val="en-GB"/>
        </w:rPr>
      </w:pPr>
    </w:p>
    <w:p w:rsidR="00B26C0A" w:rsidRPr="006C53E1" w:rsidRDefault="00B26C0A" w:rsidP="006A5B6A">
      <w:pPr>
        <w:pStyle w:val="ListParagraph"/>
        <w:numPr>
          <w:ilvl w:val="1"/>
          <w:numId w:val="44"/>
        </w:numPr>
        <w:spacing w:line="0" w:lineRule="atLeast"/>
        <w:rPr>
          <w:rFonts w:ascii="Times New Roman" w:eastAsia="Arial" w:hAnsi="Times New Roman" w:cs="Times New Roman"/>
          <w:b/>
          <w:color w:val="4BA1B0"/>
          <w:sz w:val="28"/>
          <w:szCs w:val="28"/>
          <w:lang w:val="en-GB"/>
        </w:rPr>
      </w:pPr>
      <w:r w:rsidRPr="006C53E1">
        <w:rPr>
          <w:rFonts w:ascii="Times New Roman" w:eastAsia="Arial" w:hAnsi="Times New Roman" w:cs="Times New Roman"/>
          <w:b/>
          <w:color w:val="4BA1B0"/>
          <w:sz w:val="28"/>
          <w:szCs w:val="28"/>
          <w:lang w:val="en-GB"/>
        </w:rPr>
        <w:t>Dual-use of research</w:t>
      </w:r>
    </w:p>
    <w:p w:rsidR="00B26C0A" w:rsidRPr="008B1098" w:rsidRDefault="00B26C0A" w:rsidP="00B26C0A">
      <w:pPr>
        <w:spacing w:line="20" w:lineRule="exact"/>
        <w:rPr>
          <w:color w:val="000000" w:themeColor="text1"/>
          <w:lang w:val="en-GB"/>
        </w:rPr>
      </w:pPr>
    </w:p>
    <w:p w:rsidR="00B26C0A" w:rsidRPr="008B1098" w:rsidRDefault="00B26C0A" w:rsidP="00B26C0A">
      <w:pPr>
        <w:spacing w:line="250" w:lineRule="exact"/>
        <w:rPr>
          <w:color w:val="000000" w:themeColor="text1"/>
          <w:lang w:val="en-GB"/>
        </w:rPr>
      </w:pPr>
    </w:p>
    <w:p w:rsidR="00B26C0A" w:rsidRPr="008B1098" w:rsidRDefault="00B26C0A" w:rsidP="004469B0">
      <w:pPr>
        <w:spacing w:line="311" w:lineRule="auto"/>
        <w:ind w:right="780"/>
        <w:rPr>
          <w:rFonts w:eastAsia="Arial"/>
          <w:color w:val="000000" w:themeColor="text1"/>
          <w:lang w:val="en-GB"/>
        </w:rPr>
      </w:pPr>
      <w:r w:rsidRPr="008B1098">
        <w:rPr>
          <w:rFonts w:eastAsia="Arial"/>
          <w:color w:val="000000" w:themeColor="text1"/>
          <w:lang w:val="en-GB"/>
        </w:rPr>
        <w:t xml:space="preserve">In Article 2 of Council Regulation (EC) No 428/2009 ‘dual-use items’ are defined as </w:t>
      </w:r>
      <w:r w:rsidRPr="008B1098">
        <w:rPr>
          <w:rFonts w:eastAsia="Arial"/>
          <w:i/>
          <w:color w:val="000000" w:themeColor="text1"/>
          <w:lang w:val="en-GB"/>
        </w:rPr>
        <w:t>items, including</w:t>
      </w:r>
      <w:r w:rsidRPr="008B1098">
        <w:rPr>
          <w:rFonts w:eastAsia="Arial"/>
          <w:color w:val="000000" w:themeColor="text1"/>
          <w:lang w:val="en-GB"/>
        </w:rPr>
        <w:t xml:space="preserve"> </w:t>
      </w:r>
      <w:r w:rsidRPr="008B1098">
        <w:rPr>
          <w:rFonts w:eastAsia="Arial"/>
          <w:i/>
          <w:color w:val="000000" w:themeColor="text1"/>
          <w:lang w:val="en-GB"/>
        </w:rPr>
        <w:t>software and technology, which can be used for both civil and military purposes, and shall include all goods which can be used for both non-explosive uses and assisting in any way in the manufacture of nuclear weapons or other nuclear explosive devices</w:t>
      </w:r>
      <w:r w:rsidRPr="008B1098">
        <w:rPr>
          <w:rFonts w:eastAsia="Arial"/>
          <w:color w:val="000000" w:themeColor="text1"/>
          <w:lang w:val="en-GB"/>
        </w:rPr>
        <w:t>.</w:t>
      </w:r>
    </w:p>
    <w:p w:rsidR="00B26C0A" w:rsidRPr="008B1098" w:rsidRDefault="00B26C0A" w:rsidP="00B26C0A">
      <w:pPr>
        <w:spacing w:line="288" w:lineRule="exact"/>
        <w:rPr>
          <w:color w:val="000000" w:themeColor="text1"/>
          <w:lang w:val="en-GB"/>
        </w:rPr>
      </w:pPr>
    </w:p>
    <w:p w:rsidR="007D6FD1" w:rsidRPr="008B1098" w:rsidRDefault="00B26C0A" w:rsidP="004469B0">
      <w:pPr>
        <w:spacing w:line="321" w:lineRule="auto"/>
        <w:rPr>
          <w:rFonts w:eastAsia="Arial"/>
          <w:color w:val="000000" w:themeColor="text1"/>
          <w:lang w:val="en-GB"/>
        </w:rPr>
      </w:pPr>
      <w:r w:rsidRPr="008B1098">
        <w:rPr>
          <w:rFonts w:eastAsia="Arial"/>
          <w:color w:val="000000" w:themeColor="text1"/>
          <w:lang w:val="en-GB"/>
        </w:rPr>
        <w:t xml:space="preserve">European legislation on the </w:t>
      </w:r>
      <w:r w:rsidR="009A4EB5" w:rsidRPr="006C53E1">
        <w:rPr>
          <w:rFonts w:eastAsia="Arial"/>
          <w:b/>
          <w:color w:val="4BA1B0"/>
          <w:lang w:val="en-GB"/>
        </w:rPr>
        <w:t>movement</w:t>
      </w:r>
      <w:r w:rsidRPr="006C53E1">
        <w:rPr>
          <w:rFonts w:eastAsia="Arial"/>
          <w:b/>
          <w:color w:val="4BA1B0"/>
          <w:lang w:val="en-GB"/>
        </w:rPr>
        <w:t xml:space="preserve"> of dual-use</w:t>
      </w:r>
      <w:r w:rsidRPr="006C53E1">
        <w:rPr>
          <w:rFonts w:eastAsia="Arial"/>
          <w:color w:val="4BA1B0"/>
          <w:lang w:val="en-GB"/>
        </w:rPr>
        <w:t xml:space="preserve"> </w:t>
      </w:r>
      <w:r w:rsidRPr="006C53E1">
        <w:rPr>
          <w:rFonts w:eastAsia="Arial"/>
          <w:b/>
          <w:color w:val="4BA1B0"/>
          <w:lang w:val="en-GB"/>
        </w:rPr>
        <w:t xml:space="preserve">items </w:t>
      </w:r>
      <w:r w:rsidRPr="006C53E1">
        <w:rPr>
          <w:rFonts w:eastAsia="Arial"/>
          <w:color w:val="4BA1B0"/>
          <w:lang w:val="en-GB"/>
        </w:rPr>
        <w:t>(</w:t>
      </w:r>
      <w:hyperlink r:id="rId15" w:history="1">
        <w:r w:rsidRPr="006C53E1">
          <w:rPr>
            <w:rFonts w:eastAsia="Arial"/>
            <w:color w:val="4BA1B0"/>
            <w:u w:val="single"/>
            <w:lang w:val="en-GB"/>
          </w:rPr>
          <w:t>EU export control Regulation No 428/2009</w:t>
        </w:r>
      </w:hyperlink>
      <w:r w:rsidRPr="006C53E1">
        <w:rPr>
          <w:rFonts w:eastAsia="Arial"/>
          <w:color w:val="4BA1B0"/>
          <w:lang w:val="en-GB"/>
        </w:rPr>
        <w:t>)</w:t>
      </w:r>
      <w:r w:rsidRPr="006C53E1">
        <w:rPr>
          <w:rFonts w:eastAsia="Arial"/>
          <w:b/>
          <w:color w:val="4BA1B0"/>
          <w:lang w:val="en-GB"/>
        </w:rPr>
        <w:t xml:space="preserve"> </w:t>
      </w:r>
      <w:r w:rsidRPr="008B1098">
        <w:rPr>
          <w:rFonts w:eastAsia="Arial"/>
          <w:color w:val="000000" w:themeColor="text1"/>
          <w:lang w:val="en-GB"/>
        </w:rPr>
        <w:t>requires that EU</w:t>
      </w:r>
      <w:r w:rsidR="006A7F24" w:rsidRPr="008B1098">
        <w:rPr>
          <w:rFonts w:eastAsia="Arial"/>
          <w:color w:val="000000" w:themeColor="text1"/>
          <w:lang w:val="en-GB"/>
        </w:rPr>
        <w:t xml:space="preserve"> Member States</w:t>
      </w:r>
      <w:r w:rsidRPr="008B1098">
        <w:rPr>
          <w:rFonts w:eastAsia="Arial"/>
          <w:color w:val="000000" w:themeColor="text1"/>
          <w:lang w:val="en-GB"/>
        </w:rPr>
        <w:t xml:space="preserve"> take appropriate control measures to counter the undesirable and uncontrolled proliferation of dual-use items, software and knowledge specified on the dual-use control list to non-EU countries</w:t>
      </w:r>
      <w:r w:rsidR="00577356" w:rsidRPr="008B1098">
        <w:rPr>
          <w:rFonts w:eastAsia="Arial"/>
          <w:color w:val="000000" w:themeColor="text1"/>
          <w:lang w:val="en-GB"/>
        </w:rPr>
        <w:t xml:space="preserve"> </w:t>
      </w:r>
      <w:r w:rsidR="00577356" w:rsidRPr="006C53E1">
        <w:rPr>
          <w:rFonts w:eastAsia="Arial"/>
          <w:color w:val="4BA1B0"/>
          <w:lang w:val="en-GB"/>
        </w:rPr>
        <w:t>(</w:t>
      </w:r>
      <w:hyperlink r:id="rId16" w:history="1">
        <w:r w:rsidR="00577356" w:rsidRPr="006C53E1">
          <w:rPr>
            <w:rStyle w:val="Hyperlink"/>
            <w:rFonts w:eastAsia="Arial"/>
            <w:color w:val="4BA1B0"/>
            <w:lang w:val="en-GB"/>
          </w:rPr>
          <w:t>Annex I of EU export control</w:t>
        </w:r>
        <w:r w:rsidR="00577356" w:rsidRPr="006C53E1">
          <w:rPr>
            <w:rStyle w:val="Hyperlink"/>
            <w:rFonts w:eastAsia="Arial"/>
            <w:b/>
            <w:color w:val="4BA1B0"/>
            <w:lang w:val="en-GB"/>
          </w:rPr>
          <w:t xml:space="preserve"> </w:t>
        </w:r>
        <w:r w:rsidR="00577356" w:rsidRPr="006C53E1">
          <w:rPr>
            <w:rStyle w:val="Hyperlink"/>
            <w:rFonts w:eastAsia="Arial"/>
            <w:color w:val="4BA1B0"/>
            <w:lang w:val="en-GB"/>
          </w:rPr>
          <w:t>Regulation No 428/2009</w:t>
        </w:r>
      </w:hyperlink>
      <w:r w:rsidR="00577356" w:rsidRPr="006C53E1">
        <w:rPr>
          <w:rFonts w:eastAsia="Arial"/>
          <w:color w:val="4BA1B0"/>
          <w:lang w:val="en-GB"/>
        </w:rPr>
        <w:t>)</w:t>
      </w:r>
      <w:r w:rsidRPr="006C53E1">
        <w:rPr>
          <w:rFonts w:eastAsia="Arial"/>
          <w:color w:val="4BA1B0"/>
          <w:lang w:val="en-GB"/>
        </w:rPr>
        <w:t xml:space="preserve">. </w:t>
      </w:r>
      <w:r w:rsidRPr="008B1098">
        <w:rPr>
          <w:rFonts w:eastAsia="Arial"/>
          <w:color w:val="000000" w:themeColor="text1"/>
          <w:lang w:val="en-GB"/>
        </w:rPr>
        <w:t xml:space="preserve">This means that the </w:t>
      </w:r>
      <w:r w:rsidR="007D6FD1" w:rsidRPr="008B1098">
        <w:rPr>
          <w:rFonts w:eastAsia="Arial"/>
          <w:color w:val="000000" w:themeColor="text1"/>
          <w:lang w:val="en-GB"/>
        </w:rPr>
        <w:t>transfer</w:t>
      </w:r>
      <w:r w:rsidRPr="008B1098">
        <w:rPr>
          <w:rFonts w:eastAsia="Arial"/>
          <w:color w:val="000000" w:themeColor="text1"/>
          <w:lang w:val="en-GB"/>
        </w:rPr>
        <w:t xml:space="preserve"> of such dual-use items to non-EU countries is </w:t>
      </w:r>
      <w:r w:rsidRPr="006C53E1">
        <w:rPr>
          <w:rFonts w:eastAsia="Arial"/>
          <w:b/>
          <w:color w:val="4BA1B0"/>
          <w:lang w:val="en-GB"/>
        </w:rPr>
        <w:t>subject</w:t>
      </w:r>
      <w:r w:rsidRPr="006C53E1">
        <w:rPr>
          <w:rFonts w:eastAsia="Arial"/>
          <w:color w:val="4BA1B0"/>
          <w:lang w:val="en-GB"/>
        </w:rPr>
        <w:t xml:space="preserve"> </w:t>
      </w:r>
      <w:r w:rsidRPr="006C53E1">
        <w:rPr>
          <w:rFonts w:eastAsia="Arial"/>
          <w:b/>
          <w:color w:val="4BA1B0"/>
          <w:lang w:val="en-GB"/>
        </w:rPr>
        <w:t xml:space="preserve">to </w:t>
      </w:r>
      <w:r w:rsidR="00D50DA4" w:rsidRPr="006C53E1">
        <w:rPr>
          <w:rFonts w:eastAsia="Arial"/>
          <w:b/>
          <w:color w:val="4BA1B0"/>
          <w:lang w:val="en-GB"/>
        </w:rPr>
        <w:t>authori</w:t>
      </w:r>
      <w:r w:rsidR="005777FB" w:rsidRPr="006C53E1">
        <w:rPr>
          <w:rFonts w:eastAsia="Arial"/>
          <w:b/>
          <w:color w:val="4BA1B0"/>
          <w:lang w:val="en-GB"/>
        </w:rPr>
        <w:t>s</w:t>
      </w:r>
      <w:r w:rsidR="00D50DA4" w:rsidRPr="006C53E1">
        <w:rPr>
          <w:rFonts w:eastAsia="Arial"/>
          <w:b/>
          <w:color w:val="4BA1B0"/>
          <w:lang w:val="en-GB"/>
        </w:rPr>
        <w:t xml:space="preserve">ation from the Walloon </w:t>
      </w:r>
      <w:r w:rsidR="006B416F" w:rsidRPr="006C53E1">
        <w:rPr>
          <w:rFonts w:eastAsia="Arial"/>
          <w:b/>
          <w:color w:val="4BA1B0"/>
          <w:lang w:val="en-GB"/>
        </w:rPr>
        <w:t xml:space="preserve">or Brussels </w:t>
      </w:r>
      <w:r w:rsidR="00D50DA4" w:rsidRPr="006C53E1">
        <w:rPr>
          <w:rFonts w:eastAsia="Arial"/>
          <w:b/>
          <w:color w:val="4BA1B0"/>
          <w:lang w:val="en-GB"/>
        </w:rPr>
        <w:t xml:space="preserve">Government body in charge of arms licences and </w:t>
      </w:r>
      <w:r w:rsidR="00D50DA4" w:rsidRPr="006C53E1">
        <w:rPr>
          <w:rFonts w:eastAsia="Arial"/>
          <w:b/>
          <w:color w:val="4BA1B0"/>
          <w:lang w:val="en-GB"/>
        </w:rPr>
        <w:lastRenderedPageBreak/>
        <w:t>dual use items</w:t>
      </w:r>
      <w:r w:rsidRPr="006C53E1">
        <w:rPr>
          <w:rFonts w:eastAsia="Arial"/>
          <w:color w:val="4BA1B0"/>
          <w:lang w:val="en-GB"/>
        </w:rPr>
        <w:t xml:space="preserve">. </w:t>
      </w:r>
      <w:r w:rsidRPr="008B1098">
        <w:rPr>
          <w:rFonts w:eastAsia="Arial"/>
          <w:color w:val="000000" w:themeColor="text1"/>
          <w:lang w:val="en-GB"/>
        </w:rPr>
        <w:t>In European legislation</w:t>
      </w:r>
      <w:r w:rsidR="005259F6" w:rsidRPr="008B1098">
        <w:rPr>
          <w:rFonts w:eastAsia="Arial"/>
          <w:color w:val="000000" w:themeColor="text1"/>
          <w:lang w:val="en-GB"/>
        </w:rPr>
        <w:t>,</w:t>
      </w:r>
      <w:r w:rsidRPr="008B1098">
        <w:rPr>
          <w:rFonts w:eastAsia="Arial"/>
          <w:color w:val="000000" w:themeColor="text1"/>
          <w:lang w:val="en-GB"/>
        </w:rPr>
        <w:t xml:space="preserve"> dual-use</w:t>
      </w:r>
      <w:r w:rsidRPr="008B1098">
        <w:rPr>
          <w:rFonts w:eastAsia="Arial"/>
          <w:b/>
          <w:color w:val="000000" w:themeColor="text1"/>
          <w:lang w:val="en-GB"/>
        </w:rPr>
        <w:t xml:space="preserve"> </w:t>
      </w:r>
      <w:r w:rsidRPr="008B1098">
        <w:rPr>
          <w:rFonts w:eastAsia="Arial"/>
          <w:color w:val="000000" w:themeColor="text1"/>
          <w:lang w:val="en-GB"/>
        </w:rPr>
        <w:t xml:space="preserve">items are defined as items which are primarily used for civil (academic or industrial) purposes, but can also be used for military purposes. </w:t>
      </w:r>
    </w:p>
    <w:p w:rsidR="00B26C0A" w:rsidRPr="008B1098" w:rsidRDefault="00B26C0A" w:rsidP="00B26C0A">
      <w:pPr>
        <w:spacing w:line="321" w:lineRule="auto"/>
        <w:ind w:left="160"/>
        <w:rPr>
          <w:rFonts w:eastAsia="Arial"/>
          <w:color w:val="000000" w:themeColor="text1"/>
          <w:lang w:val="en-GB"/>
        </w:rPr>
      </w:pPr>
      <w:r w:rsidRPr="008B1098">
        <w:rPr>
          <w:rFonts w:eastAsia="Arial"/>
          <w:color w:val="000000" w:themeColor="text1"/>
          <w:lang w:val="en-GB"/>
        </w:rPr>
        <w:t xml:space="preserve">In accordance with Article 4 of Council Regulation (EC) No 428/2009 (the so-called </w:t>
      </w:r>
      <w:r w:rsidRPr="006C53E1">
        <w:rPr>
          <w:rFonts w:eastAsia="Arial"/>
          <w:b/>
          <w:color w:val="4BA1B0"/>
          <w:lang w:val="en-GB"/>
        </w:rPr>
        <w:t>catch-all</w:t>
      </w:r>
      <w:r w:rsidRPr="006C53E1">
        <w:rPr>
          <w:rFonts w:eastAsia="Arial"/>
          <w:color w:val="4BA1B0"/>
          <w:lang w:val="en-GB"/>
        </w:rPr>
        <w:t xml:space="preserve"> </w:t>
      </w:r>
      <w:r w:rsidRPr="008B1098">
        <w:rPr>
          <w:rFonts w:eastAsia="Arial"/>
          <w:color w:val="000000" w:themeColor="text1"/>
          <w:lang w:val="en-GB"/>
        </w:rPr>
        <w:t xml:space="preserve">provision), an authorisation </w:t>
      </w:r>
      <w:r w:rsidR="00F53E57" w:rsidRPr="008B1098">
        <w:rPr>
          <w:rFonts w:eastAsia="Arial"/>
          <w:color w:val="000000" w:themeColor="text1"/>
          <w:lang w:val="en-GB"/>
        </w:rPr>
        <w:t xml:space="preserve">can </w:t>
      </w:r>
      <w:r w:rsidRPr="008B1098">
        <w:rPr>
          <w:rFonts w:eastAsia="Arial"/>
          <w:color w:val="000000" w:themeColor="text1"/>
          <w:lang w:val="en-GB"/>
        </w:rPr>
        <w:t xml:space="preserve">also </w:t>
      </w:r>
      <w:r w:rsidR="00F53E57" w:rsidRPr="008B1098">
        <w:rPr>
          <w:rFonts w:eastAsia="Arial"/>
          <w:color w:val="000000" w:themeColor="text1"/>
          <w:lang w:val="en-GB"/>
        </w:rPr>
        <w:t xml:space="preserve">be </w:t>
      </w:r>
      <w:r w:rsidRPr="008B1098">
        <w:rPr>
          <w:rFonts w:eastAsia="Arial"/>
          <w:color w:val="000000" w:themeColor="text1"/>
          <w:lang w:val="en-GB"/>
        </w:rPr>
        <w:t>required for items which do not feature on the dual-use list, if the country of destination is subject to an arms embargo and the items may be intended, in their entirety or in part, for a military end-use, or if the items may be intended, in their entirety or in part, for the production and proliferation of chemical, biological or nuclear weapons of mass destruction and their means of delivery (e.g. missiles capable of delivering such weapons).</w:t>
      </w:r>
    </w:p>
    <w:p w:rsidR="00B26C0A" w:rsidRPr="008B1098" w:rsidRDefault="00B26C0A" w:rsidP="00B26C0A">
      <w:pPr>
        <w:spacing w:line="281" w:lineRule="exact"/>
        <w:rPr>
          <w:color w:val="000000" w:themeColor="text1"/>
          <w:lang w:val="en-GB"/>
        </w:rPr>
      </w:pPr>
    </w:p>
    <w:p w:rsidR="00B26C0A" w:rsidRPr="008B1098" w:rsidRDefault="00591D6A" w:rsidP="00B26C0A">
      <w:pPr>
        <w:spacing w:line="315" w:lineRule="auto"/>
        <w:ind w:right="540"/>
        <w:rPr>
          <w:rFonts w:eastAsia="Arial"/>
          <w:color w:val="000000" w:themeColor="text1"/>
          <w:lang w:val="en-GB"/>
        </w:rPr>
      </w:pPr>
      <w:bookmarkStart w:id="0" w:name="page3"/>
      <w:bookmarkEnd w:id="0"/>
      <w:r w:rsidRPr="008B1098">
        <w:rPr>
          <w:rFonts w:eastAsia="Arial"/>
          <w:color w:val="000000" w:themeColor="text1"/>
          <w:lang w:val="en-GB"/>
        </w:rPr>
        <w:t xml:space="preserve">The </w:t>
      </w:r>
      <w:r w:rsidR="00C8427C" w:rsidRPr="006C53E1">
        <w:rPr>
          <w:rFonts w:eastAsia="Arial"/>
          <w:b/>
          <w:color w:val="4BA1B0"/>
          <w:lang w:val="en-GB"/>
        </w:rPr>
        <w:t>four</w:t>
      </w:r>
      <w:r w:rsidRPr="006C53E1">
        <w:rPr>
          <w:rFonts w:eastAsia="Arial"/>
          <w:b/>
          <w:color w:val="4BA1B0"/>
          <w:lang w:val="en-GB"/>
        </w:rPr>
        <w:t xml:space="preserve"> pillars</w:t>
      </w:r>
      <w:r w:rsidRPr="006C53E1">
        <w:rPr>
          <w:rFonts w:eastAsia="Arial"/>
          <w:color w:val="4BA1B0"/>
          <w:lang w:val="en-GB"/>
        </w:rPr>
        <w:t xml:space="preserve"> </w:t>
      </w:r>
      <w:r w:rsidRPr="008B1098">
        <w:rPr>
          <w:rFonts w:eastAsia="Arial"/>
          <w:color w:val="000000" w:themeColor="text1"/>
          <w:lang w:val="en-GB"/>
        </w:rPr>
        <w:t>of the control of the trade in dual-use items to non</w:t>
      </w:r>
      <w:r w:rsidR="002C75DF" w:rsidRPr="008B1098">
        <w:rPr>
          <w:rFonts w:eastAsia="Arial"/>
          <w:color w:val="000000" w:themeColor="text1"/>
          <w:lang w:val="en-GB"/>
        </w:rPr>
        <w:t>-</w:t>
      </w:r>
      <w:r w:rsidRPr="008B1098">
        <w:rPr>
          <w:rFonts w:eastAsia="Arial"/>
          <w:color w:val="000000" w:themeColor="text1"/>
          <w:lang w:val="en-GB"/>
        </w:rPr>
        <w:t>EU co</w:t>
      </w:r>
      <w:r w:rsidR="00827CF0" w:rsidRPr="008B1098">
        <w:rPr>
          <w:rFonts w:eastAsia="Arial"/>
          <w:color w:val="000000" w:themeColor="text1"/>
          <w:lang w:val="en-GB"/>
        </w:rPr>
        <w:t>u</w:t>
      </w:r>
      <w:r w:rsidRPr="008B1098">
        <w:rPr>
          <w:rFonts w:eastAsia="Arial"/>
          <w:color w:val="000000" w:themeColor="text1"/>
          <w:lang w:val="en-GB"/>
        </w:rPr>
        <w:t xml:space="preserve">ntries (and for a limited </w:t>
      </w:r>
      <w:r w:rsidR="00B26C0A" w:rsidRPr="008B1098">
        <w:rPr>
          <w:rFonts w:eastAsia="Arial"/>
          <w:color w:val="000000" w:themeColor="text1"/>
          <w:lang w:val="en-GB"/>
        </w:rPr>
        <w:t xml:space="preserve">number of highly sensitive items specified in Annex IV of the dual-use control list to another EU </w:t>
      </w:r>
      <w:r w:rsidR="005259F6" w:rsidRPr="008B1098">
        <w:rPr>
          <w:rFonts w:eastAsia="Arial"/>
          <w:color w:val="000000" w:themeColor="text1"/>
          <w:lang w:val="en-GB"/>
        </w:rPr>
        <w:t>Member State</w:t>
      </w:r>
      <w:r w:rsidR="00B26C0A" w:rsidRPr="008B1098">
        <w:rPr>
          <w:rFonts w:eastAsia="Arial"/>
          <w:color w:val="000000" w:themeColor="text1"/>
          <w:lang w:val="en-GB"/>
        </w:rPr>
        <w:t>) are:</w:t>
      </w:r>
    </w:p>
    <w:p w:rsidR="000C6A44" w:rsidRPr="008B1098" w:rsidRDefault="000C6A44" w:rsidP="00B26C0A">
      <w:pPr>
        <w:spacing w:line="315" w:lineRule="auto"/>
        <w:ind w:right="540"/>
        <w:rPr>
          <w:rFonts w:eastAsia="Arial"/>
          <w:color w:val="000000" w:themeColor="text1"/>
          <w:lang w:val="en-GB"/>
        </w:rPr>
      </w:pPr>
      <w:r w:rsidRPr="008B1098">
        <w:rPr>
          <w:rFonts w:eastAsia="Arial"/>
          <w:color w:val="000000" w:themeColor="text1"/>
          <w:lang w:val="en-GB"/>
        </w:rPr>
        <w:t xml:space="preserve">- </w:t>
      </w:r>
      <w:r w:rsidR="00CA1238" w:rsidRPr="008B1098">
        <w:rPr>
          <w:rFonts w:eastAsia="Arial"/>
          <w:color w:val="000000" w:themeColor="text1"/>
          <w:lang w:val="en-GB"/>
        </w:rPr>
        <w:t>Technical i</w:t>
      </w:r>
      <w:r w:rsidRPr="008B1098">
        <w:rPr>
          <w:rFonts w:eastAsia="Arial"/>
          <w:color w:val="000000" w:themeColor="text1"/>
          <w:lang w:val="en-GB"/>
        </w:rPr>
        <w:t>tems</w:t>
      </w:r>
      <w:r w:rsidR="00A74F99" w:rsidRPr="008B1098">
        <w:rPr>
          <w:rFonts w:eastAsia="Arial"/>
          <w:color w:val="000000" w:themeColor="text1"/>
          <w:lang w:val="en-GB"/>
        </w:rPr>
        <w:t xml:space="preserve"> screening</w:t>
      </w:r>
    </w:p>
    <w:p w:rsidR="000C6A44" w:rsidRPr="008B1098" w:rsidRDefault="000C6A44" w:rsidP="00B26C0A">
      <w:pPr>
        <w:spacing w:line="315" w:lineRule="auto"/>
        <w:ind w:right="540"/>
        <w:rPr>
          <w:rFonts w:eastAsia="Arial"/>
          <w:color w:val="000000" w:themeColor="text1"/>
          <w:lang w:val="en-GB"/>
        </w:rPr>
      </w:pPr>
      <w:r w:rsidRPr="008B1098">
        <w:rPr>
          <w:rFonts w:eastAsia="Arial"/>
          <w:color w:val="000000" w:themeColor="text1"/>
          <w:lang w:val="en-GB"/>
        </w:rPr>
        <w:t>- Operations</w:t>
      </w:r>
      <w:r w:rsidR="00A74F99" w:rsidRPr="008B1098">
        <w:rPr>
          <w:rFonts w:eastAsia="Arial"/>
          <w:color w:val="000000" w:themeColor="text1"/>
          <w:lang w:val="en-GB"/>
        </w:rPr>
        <w:t xml:space="preserve"> screening</w:t>
      </w:r>
    </w:p>
    <w:p w:rsidR="000C6A44" w:rsidRPr="008B1098" w:rsidRDefault="000C6A44" w:rsidP="00B26C0A">
      <w:pPr>
        <w:spacing w:line="315" w:lineRule="auto"/>
        <w:ind w:right="540"/>
        <w:rPr>
          <w:rFonts w:eastAsia="Arial"/>
          <w:color w:val="000000" w:themeColor="text1"/>
          <w:lang w:val="en-GB"/>
        </w:rPr>
      </w:pPr>
      <w:r w:rsidRPr="008B1098">
        <w:rPr>
          <w:rFonts w:eastAsia="Arial"/>
          <w:color w:val="000000" w:themeColor="text1"/>
          <w:lang w:val="en-GB"/>
        </w:rPr>
        <w:t>- Country of destination</w:t>
      </w:r>
      <w:r w:rsidR="00A74F99" w:rsidRPr="008B1098">
        <w:rPr>
          <w:rFonts w:eastAsia="Arial"/>
          <w:color w:val="000000" w:themeColor="text1"/>
          <w:lang w:val="en-GB"/>
        </w:rPr>
        <w:t xml:space="preserve"> screening</w:t>
      </w:r>
    </w:p>
    <w:p w:rsidR="000C6A44" w:rsidRPr="008B1098" w:rsidRDefault="000C6A44" w:rsidP="00B26C0A">
      <w:pPr>
        <w:spacing w:line="315" w:lineRule="auto"/>
        <w:ind w:right="540"/>
        <w:rPr>
          <w:rFonts w:eastAsia="Arial"/>
          <w:color w:val="000000" w:themeColor="text1"/>
          <w:lang w:val="en-GB"/>
        </w:rPr>
      </w:pPr>
      <w:r w:rsidRPr="008B1098">
        <w:rPr>
          <w:rFonts w:eastAsia="Arial"/>
          <w:color w:val="000000" w:themeColor="text1"/>
          <w:lang w:val="en-GB"/>
        </w:rPr>
        <w:t xml:space="preserve">- End use </w:t>
      </w:r>
      <w:r w:rsidR="00A74F99" w:rsidRPr="008B1098">
        <w:rPr>
          <w:rFonts w:eastAsia="Arial"/>
          <w:color w:val="000000" w:themeColor="text1"/>
          <w:lang w:val="en-GB"/>
        </w:rPr>
        <w:t>screening</w:t>
      </w:r>
    </w:p>
    <w:p w:rsidR="00B26C0A" w:rsidRPr="008B1098" w:rsidRDefault="00B26C0A" w:rsidP="00B26C0A">
      <w:pPr>
        <w:spacing w:line="284" w:lineRule="exact"/>
        <w:rPr>
          <w:color w:val="000000" w:themeColor="text1"/>
          <w:lang w:val="en-GB"/>
        </w:rPr>
      </w:pPr>
    </w:p>
    <w:p w:rsidR="00B26C0A" w:rsidRPr="006C53E1" w:rsidRDefault="006B416F" w:rsidP="00B26C0A">
      <w:pPr>
        <w:numPr>
          <w:ilvl w:val="0"/>
          <w:numId w:val="1"/>
        </w:numPr>
        <w:tabs>
          <w:tab w:val="left" w:pos="300"/>
        </w:tabs>
        <w:spacing w:line="0" w:lineRule="atLeast"/>
        <w:ind w:left="300" w:hanging="293"/>
        <w:rPr>
          <w:rFonts w:eastAsia="Arial"/>
          <w:b/>
          <w:color w:val="4BA1B0"/>
          <w:lang w:val="en-GB"/>
        </w:rPr>
      </w:pPr>
      <w:r w:rsidRPr="006C53E1">
        <w:rPr>
          <w:rFonts w:eastAsia="Arial"/>
          <w:b/>
          <w:color w:val="4BA1B0"/>
          <w:lang w:val="en-GB"/>
        </w:rPr>
        <w:t>Technical</w:t>
      </w:r>
      <w:r w:rsidR="00CA1238" w:rsidRPr="006C53E1">
        <w:rPr>
          <w:rFonts w:eastAsia="Arial"/>
          <w:b/>
          <w:color w:val="4BA1B0"/>
          <w:lang w:val="en-GB"/>
        </w:rPr>
        <w:t xml:space="preserve"> i</w:t>
      </w:r>
      <w:r w:rsidR="00B26C0A" w:rsidRPr="006C53E1">
        <w:rPr>
          <w:rFonts w:eastAsia="Arial"/>
          <w:b/>
          <w:color w:val="4BA1B0"/>
          <w:lang w:val="en-GB"/>
        </w:rPr>
        <w:t>tem screening:</w:t>
      </w:r>
    </w:p>
    <w:p w:rsidR="00B26C0A" w:rsidRPr="008B1098" w:rsidRDefault="00B26C0A" w:rsidP="00B26C0A">
      <w:pPr>
        <w:spacing w:line="66" w:lineRule="exact"/>
        <w:rPr>
          <w:rFonts w:eastAsia="Arial"/>
          <w:b/>
          <w:color w:val="000000" w:themeColor="text1"/>
          <w:lang w:val="en-GB"/>
        </w:rPr>
      </w:pPr>
    </w:p>
    <w:p w:rsidR="00B26C0A" w:rsidRPr="008B1098" w:rsidRDefault="00B26C0A" w:rsidP="00B26C0A">
      <w:pPr>
        <w:spacing w:line="303" w:lineRule="auto"/>
        <w:ind w:left="300" w:right="80"/>
        <w:rPr>
          <w:rFonts w:eastAsia="Arial"/>
          <w:color w:val="000000" w:themeColor="text1"/>
          <w:lang w:val="en-GB"/>
        </w:rPr>
      </w:pPr>
      <w:r w:rsidRPr="008B1098">
        <w:rPr>
          <w:rFonts w:eastAsia="Arial"/>
          <w:color w:val="000000" w:themeColor="text1"/>
          <w:lang w:val="en-GB"/>
        </w:rPr>
        <w:t xml:space="preserve">The first and most important step concerns the answer to the question whether the scientific output pertains to </w:t>
      </w:r>
      <w:r w:rsidR="007C4992" w:rsidRPr="008B1098">
        <w:rPr>
          <w:rFonts w:eastAsia="Arial"/>
          <w:color w:val="000000" w:themeColor="text1"/>
          <w:lang w:val="en-GB"/>
        </w:rPr>
        <w:t>one</w:t>
      </w:r>
      <w:r w:rsidRPr="008B1098">
        <w:rPr>
          <w:rFonts w:eastAsia="Arial"/>
          <w:color w:val="000000" w:themeColor="text1"/>
          <w:lang w:val="en-GB"/>
        </w:rPr>
        <w:t xml:space="preserve"> of the 10 categories of the </w:t>
      </w:r>
      <w:r w:rsidRPr="006C53E1">
        <w:rPr>
          <w:rFonts w:eastAsia="Arial"/>
          <w:b/>
          <w:color w:val="4BA1B0"/>
          <w:lang w:val="en-GB"/>
        </w:rPr>
        <w:t xml:space="preserve">dual-use control list </w:t>
      </w:r>
      <w:r w:rsidRPr="006C53E1">
        <w:rPr>
          <w:rFonts w:eastAsia="Arial"/>
          <w:color w:val="4BA1B0"/>
          <w:lang w:val="en-GB"/>
        </w:rPr>
        <w:t>(</w:t>
      </w:r>
      <w:hyperlink r:id="rId17" w:history="1">
        <w:r w:rsidRPr="006C53E1">
          <w:rPr>
            <w:rStyle w:val="Hyperlink"/>
            <w:rFonts w:eastAsia="Arial"/>
            <w:color w:val="4BA1B0"/>
            <w:lang w:val="en-GB"/>
          </w:rPr>
          <w:t>Annex I of EU export control</w:t>
        </w:r>
        <w:r w:rsidRPr="006C53E1">
          <w:rPr>
            <w:rStyle w:val="Hyperlink"/>
            <w:rFonts w:eastAsia="Arial"/>
            <w:b/>
            <w:color w:val="4BA1B0"/>
            <w:lang w:val="en-GB"/>
          </w:rPr>
          <w:t xml:space="preserve"> </w:t>
        </w:r>
        <w:r w:rsidRPr="006C53E1">
          <w:rPr>
            <w:rStyle w:val="Hyperlink"/>
            <w:rFonts w:eastAsia="Arial"/>
            <w:color w:val="4BA1B0"/>
            <w:lang w:val="en-GB"/>
          </w:rPr>
          <w:t>Regulation No 428/2009</w:t>
        </w:r>
      </w:hyperlink>
      <w:r w:rsidRPr="006C53E1">
        <w:rPr>
          <w:rFonts w:eastAsia="Arial"/>
          <w:color w:val="4BA1B0"/>
          <w:lang w:val="en-GB"/>
        </w:rPr>
        <w:t>).</w:t>
      </w:r>
    </w:p>
    <w:p w:rsidR="00827CF0" w:rsidRPr="008B1098" w:rsidRDefault="00827CF0" w:rsidP="00B26C0A">
      <w:pPr>
        <w:spacing w:line="303" w:lineRule="auto"/>
        <w:ind w:left="300" w:right="80"/>
        <w:rPr>
          <w:rFonts w:eastAsia="Arial"/>
          <w:color w:val="000000" w:themeColor="text1"/>
          <w:lang w:val="en-GB"/>
        </w:rPr>
      </w:pPr>
    </w:p>
    <w:p w:rsidR="00B26C0A" w:rsidRPr="008B1098" w:rsidRDefault="00B26C0A" w:rsidP="00B26C0A">
      <w:pPr>
        <w:spacing w:line="3" w:lineRule="exact"/>
        <w:rPr>
          <w:rFonts w:eastAsia="Arial"/>
          <w:b/>
          <w:color w:val="000000" w:themeColor="text1"/>
          <w:lang w:val="en-GB"/>
        </w:rPr>
      </w:pPr>
    </w:p>
    <w:p w:rsidR="00B26C0A" w:rsidRPr="008B1098" w:rsidRDefault="00B26C0A" w:rsidP="00B26C0A">
      <w:pPr>
        <w:spacing w:line="0" w:lineRule="atLeast"/>
        <w:ind w:left="300"/>
        <w:rPr>
          <w:rFonts w:eastAsia="Arial"/>
          <w:color w:val="000000" w:themeColor="text1"/>
          <w:lang w:val="en-GB"/>
        </w:rPr>
      </w:pPr>
      <w:r w:rsidRPr="008B1098">
        <w:rPr>
          <w:rFonts w:eastAsia="Arial"/>
          <w:color w:val="000000" w:themeColor="text1"/>
          <w:lang w:val="en-GB"/>
        </w:rPr>
        <w:t>The list is broken down into 10 broad categories:</w:t>
      </w:r>
    </w:p>
    <w:p w:rsidR="00B26C0A" w:rsidRPr="008B1098" w:rsidRDefault="00B26C0A" w:rsidP="00B26C0A">
      <w:pPr>
        <w:spacing w:line="67" w:lineRule="exact"/>
        <w:rPr>
          <w:rFonts w:eastAsia="Arial"/>
          <w:b/>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Nuclear materials, facilities and equipment</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Special materials and related equipment</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Materials processing</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Electronics</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Computers</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1"/>
          <w:numId w:val="1"/>
        </w:numPr>
        <w:tabs>
          <w:tab w:val="left" w:pos="860"/>
        </w:tabs>
        <w:spacing w:line="303" w:lineRule="auto"/>
        <w:ind w:left="860" w:right="580" w:hanging="286"/>
        <w:rPr>
          <w:rFonts w:eastAsia="Arial"/>
          <w:color w:val="000000" w:themeColor="text1"/>
          <w:lang w:val="en-GB"/>
        </w:rPr>
      </w:pPr>
      <w:r w:rsidRPr="008B1098">
        <w:rPr>
          <w:rFonts w:eastAsia="Arial"/>
          <w:color w:val="000000" w:themeColor="text1"/>
          <w:lang w:val="en-GB"/>
        </w:rPr>
        <w:t>Telecommunications and “information security”</w:t>
      </w:r>
    </w:p>
    <w:p w:rsidR="00B26C0A" w:rsidRPr="008B1098" w:rsidRDefault="00B26C0A" w:rsidP="00B26C0A">
      <w:pPr>
        <w:spacing w:line="1" w:lineRule="exact"/>
        <w:rPr>
          <w:rFonts w:eastAsia="Arial"/>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Sensors and lasers</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Navigation and avionics</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Marine</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1"/>
          <w:numId w:val="1"/>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Aerospace and propulsion</w:t>
      </w:r>
    </w:p>
    <w:p w:rsidR="00591D6A" w:rsidRPr="008B1098" w:rsidRDefault="00591D6A" w:rsidP="00F9499E">
      <w:pPr>
        <w:tabs>
          <w:tab w:val="left" w:pos="860"/>
        </w:tabs>
        <w:spacing w:line="0" w:lineRule="atLeast"/>
        <w:rPr>
          <w:rFonts w:eastAsia="Arial"/>
          <w:color w:val="000000" w:themeColor="text1"/>
          <w:lang w:val="en-GB"/>
        </w:rPr>
      </w:pPr>
    </w:p>
    <w:p w:rsidR="00B26C0A" w:rsidRPr="008B1098" w:rsidRDefault="00B26C0A" w:rsidP="00B26C0A">
      <w:pPr>
        <w:spacing w:line="67" w:lineRule="exact"/>
        <w:rPr>
          <w:color w:val="000000" w:themeColor="text1"/>
          <w:lang w:val="en-GB"/>
        </w:rPr>
      </w:pPr>
    </w:p>
    <w:p w:rsidR="00B26C0A" w:rsidRPr="008B1098" w:rsidRDefault="00B26C0A" w:rsidP="00B26C0A">
      <w:pPr>
        <w:spacing w:line="303" w:lineRule="auto"/>
        <w:ind w:left="300" w:right="340"/>
        <w:rPr>
          <w:rFonts w:eastAsia="Arial"/>
          <w:color w:val="000000" w:themeColor="text1"/>
          <w:lang w:val="en-GB"/>
        </w:rPr>
      </w:pPr>
      <w:r w:rsidRPr="008B1098">
        <w:rPr>
          <w:rFonts w:eastAsia="Arial"/>
          <w:color w:val="000000" w:themeColor="text1"/>
          <w:lang w:val="en-GB"/>
        </w:rPr>
        <w:t xml:space="preserve">Each category is further broken down into </w:t>
      </w:r>
      <w:r w:rsidRPr="00C51361">
        <w:rPr>
          <w:rFonts w:eastAsia="Arial"/>
          <w:b/>
          <w:color w:val="4BA1B0"/>
          <w:lang w:val="en-GB"/>
        </w:rPr>
        <w:t>five groups</w:t>
      </w:r>
      <w:r w:rsidRPr="00C51361">
        <w:rPr>
          <w:rFonts w:eastAsia="Arial"/>
          <w:color w:val="4BA1B0"/>
          <w:lang w:val="en-GB"/>
        </w:rPr>
        <w:t>:</w:t>
      </w:r>
    </w:p>
    <w:p w:rsidR="00B26C0A" w:rsidRPr="008B1098" w:rsidRDefault="00B26C0A" w:rsidP="00B26C0A">
      <w:pPr>
        <w:spacing w:line="1" w:lineRule="exact"/>
        <w:rPr>
          <w:color w:val="000000" w:themeColor="text1"/>
          <w:lang w:val="en-GB"/>
        </w:rPr>
      </w:pPr>
    </w:p>
    <w:p w:rsidR="00B26C0A" w:rsidRPr="008B1098" w:rsidRDefault="00B26C0A" w:rsidP="00B26C0A">
      <w:pPr>
        <w:numPr>
          <w:ilvl w:val="0"/>
          <w:numId w:val="2"/>
        </w:numPr>
        <w:tabs>
          <w:tab w:val="left" w:pos="860"/>
        </w:tabs>
        <w:spacing w:line="0" w:lineRule="atLeast"/>
        <w:ind w:left="860" w:hanging="287"/>
        <w:rPr>
          <w:rFonts w:eastAsia="Arial"/>
          <w:color w:val="000000" w:themeColor="text1"/>
          <w:lang w:val="en-GB"/>
        </w:rPr>
      </w:pPr>
      <w:r w:rsidRPr="008B1098">
        <w:rPr>
          <w:rFonts w:eastAsia="Arial"/>
          <w:color w:val="000000" w:themeColor="text1"/>
          <w:lang w:val="en-GB"/>
        </w:rPr>
        <w:t>Systems, equipment and components</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0"/>
          <w:numId w:val="2"/>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Test, inspection and production equipment</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0"/>
          <w:numId w:val="2"/>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Materials</w:t>
      </w:r>
    </w:p>
    <w:p w:rsidR="00B26C0A" w:rsidRPr="008B1098" w:rsidRDefault="00B26C0A" w:rsidP="00B26C0A">
      <w:pPr>
        <w:spacing w:line="67" w:lineRule="exact"/>
        <w:rPr>
          <w:rFonts w:eastAsia="Arial"/>
          <w:color w:val="000000" w:themeColor="text1"/>
          <w:lang w:val="en-GB"/>
        </w:rPr>
      </w:pPr>
    </w:p>
    <w:p w:rsidR="00B26C0A" w:rsidRPr="008B1098" w:rsidRDefault="00B26C0A" w:rsidP="00B26C0A">
      <w:pPr>
        <w:numPr>
          <w:ilvl w:val="0"/>
          <w:numId w:val="2"/>
        </w:numPr>
        <w:tabs>
          <w:tab w:val="left" w:pos="860"/>
        </w:tabs>
        <w:spacing w:line="0" w:lineRule="atLeast"/>
        <w:ind w:left="860" w:hanging="286"/>
        <w:rPr>
          <w:rFonts w:eastAsia="Arial"/>
          <w:color w:val="000000" w:themeColor="text1"/>
          <w:lang w:val="en-GB"/>
        </w:rPr>
      </w:pPr>
      <w:r w:rsidRPr="008B1098">
        <w:rPr>
          <w:rFonts w:eastAsia="Arial"/>
          <w:color w:val="000000" w:themeColor="text1"/>
          <w:lang w:val="en-GB"/>
        </w:rPr>
        <w:t>Software</w:t>
      </w:r>
    </w:p>
    <w:p w:rsidR="00B26C0A" w:rsidRPr="008B1098" w:rsidRDefault="00B26C0A" w:rsidP="00B26C0A">
      <w:pPr>
        <w:spacing w:line="67" w:lineRule="exact"/>
        <w:rPr>
          <w:rFonts w:eastAsia="Arial"/>
          <w:color w:val="000000" w:themeColor="text1"/>
          <w:lang w:val="en-GB"/>
        </w:rPr>
      </w:pPr>
    </w:p>
    <w:p w:rsidR="007D6FD1" w:rsidRPr="008B1098" w:rsidRDefault="00B26C0A" w:rsidP="00B26C0A">
      <w:pPr>
        <w:numPr>
          <w:ilvl w:val="0"/>
          <w:numId w:val="2"/>
        </w:numPr>
        <w:tabs>
          <w:tab w:val="left" w:pos="867"/>
        </w:tabs>
        <w:spacing w:line="306" w:lineRule="auto"/>
        <w:ind w:left="300" w:firstLine="274"/>
        <w:rPr>
          <w:rFonts w:eastAsia="Arial"/>
          <w:color w:val="000000" w:themeColor="text1"/>
          <w:lang w:val="en-GB"/>
        </w:rPr>
      </w:pPr>
      <w:r w:rsidRPr="008B1098">
        <w:rPr>
          <w:rFonts w:eastAsia="Arial"/>
          <w:color w:val="000000" w:themeColor="text1"/>
          <w:lang w:val="en-GB"/>
        </w:rPr>
        <w:t xml:space="preserve">Technology (strategic knowledge) </w:t>
      </w:r>
    </w:p>
    <w:p w:rsidR="00B26C0A" w:rsidRPr="008B1098" w:rsidRDefault="00B26C0A" w:rsidP="007D6FD1">
      <w:pPr>
        <w:tabs>
          <w:tab w:val="left" w:pos="867"/>
        </w:tabs>
        <w:spacing w:line="306" w:lineRule="auto"/>
        <w:ind w:left="993"/>
        <w:rPr>
          <w:rFonts w:eastAsia="Arial"/>
          <w:color w:val="000000" w:themeColor="text1"/>
          <w:lang w:val="en-GB"/>
        </w:rPr>
      </w:pPr>
      <w:r w:rsidRPr="008B1098">
        <w:rPr>
          <w:rFonts w:eastAsia="Arial"/>
          <w:color w:val="000000" w:themeColor="text1"/>
          <w:lang w:val="en-GB"/>
        </w:rPr>
        <w:lastRenderedPageBreak/>
        <w:t>Technology means specific information ‘required’ for the development, production or use of the goods specified in categories 0 through 9. This refers to only that part of “technology” which is peculiarly responsible for achieving or extending the controlled performance levels, characteristics or functions from the dual-use control list.</w:t>
      </w:r>
    </w:p>
    <w:p w:rsidR="00827CF0" w:rsidRPr="008B1098" w:rsidRDefault="00827CF0" w:rsidP="00827CF0">
      <w:pPr>
        <w:spacing w:line="353" w:lineRule="auto"/>
        <w:ind w:right="220"/>
        <w:rPr>
          <w:color w:val="000000" w:themeColor="text1"/>
          <w:lang w:val="en-GB"/>
        </w:rPr>
      </w:pPr>
    </w:p>
    <w:p w:rsidR="009266E2" w:rsidRDefault="00B26C0A" w:rsidP="009266E2">
      <w:pPr>
        <w:spacing w:line="353" w:lineRule="auto"/>
        <w:ind w:left="284" w:right="220"/>
        <w:rPr>
          <w:rFonts w:eastAsia="Arial"/>
          <w:color w:val="000000" w:themeColor="text1"/>
          <w:lang w:val="en-GB"/>
        </w:rPr>
      </w:pPr>
      <w:r w:rsidRPr="008B1098">
        <w:rPr>
          <w:rFonts w:eastAsia="Arial"/>
          <w:color w:val="000000" w:themeColor="text1"/>
          <w:lang w:val="en-GB"/>
        </w:rPr>
        <w:t>Research in e.g. metal alloys, composites, semi­conductor electronic devices, thermal imaging</w:t>
      </w:r>
    </w:p>
    <w:p w:rsidR="007D6FD1" w:rsidRPr="008B1098" w:rsidRDefault="00B26C0A" w:rsidP="009266E2">
      <w:pPr>
        <w:spacing w:line="353" w:lineRule="auto"/>
        <w:ind w:left="284" w:right="220"/>
        <w:rPr>
          <w:rFonts w:eastAsia="Arial"/>
          <w:color w:val="000000" w:themeColor="text1"/>
          <w:lang w:val="en-GB"/>
        </w:rPr>
      </w:pPr>
      <w:r w:rsidRPr="008B1098">
        <w:rPr>
          <w:rFonts w:eastAsia="Arial"/>
          <w:color w:val="000000" w:themeColor="text1"/>
          <w:lang w:val="en-GB"/>
        </w:rPr>
        <w:t>cameras, encryption and internet surveillance equipment, intrusion software, pathogens and toxins potentially pertains to listed (and therefore subject to authorisation) physical items (groups A, B, C), software (group D) or strategic knowledge (group E)</w:t>
      </w:r>
      <w:r w:rsidR="007C4992" w:rsidRPr="008B1098">
        <w:rPr>
          <w:rFonts w:eastAsia="Arial"/>
          <w:color w:val="000000" w:themeColor="text1"/>
          <w:lang w:val="en-GB"/>
        </w:rPr>
        <w:t>.</w:t>
      </w:r>
    </w:p>
    <w:p w:rsidR="00B26C0A" w:rsidRPr="008B1098" w:rsidRDefault="00B26C0A" w:rsidP="00827CF0">
      <w:pPr>
        <w:spacing w:line="20" w:lineRule="exact"/>
        <w:ind w:left="284"/>
        <w:rPr>
          <w:color w:val="000000" w:themeColor="text1"/>
          <w:lang w:val="en-GB"/>
        </w:rPr>
      </w:pPr>
    </w:p>
    <w:p w:rsidR="00B26C0A" w:rsidRPr="008B1098" w:rsidRDefault="00B26C0A" w:rsidP="00827CF0">
      <w:pPr>
        <w:spacing w:line="311" w:lineRule="auto"/>
        <w:ind w:left="284" w:right="40"/>
        <w:rPr>
          <w:rFonts w:eastAsia="Arial"/>
          <w:color w:val="000000" w:themeColor="text1"/>
          <w:lang w:val="en-GB"/>
        </w:rPr>
      </w:pPr>
      <w:r w:rsidRPr="008B1098">
        <w:rPr>
          <w:rFonts w:eastAsia="Arial"/>
          <w:color w:val="000000" w:themeColor="text1"/>
          <w:lang w:val="en-GB"/>
        </w:rPr>
        <w:t>When the scientific output (e.g. materials, but also software or know-how) can be found on the dual-use control list, an authorisation will have to be applied for before export</w:t>
      </w:r>
      <w:r w:rsidR="00AC674A">
        <w:rPr>
          <w:rFonts w:eastAsia="Arial"/>
          <w:color w:val="000000" w:themeColor="text1"/>
          <w:lang w:val="en-GB"/>
        </w:rPr>
        <w:t>ing</w:t>
      </w:r>
      <w:r w:rsidRPr="008B1098">
        <w:rPr>
          <w:rFonts w:eastAsia="Arial"/>
          <w:color w:val="000000" w:themeColor="text1"/>
          <w:lang w:val="en-GB"/>
        </w:rPr>
        <w:t>.</w:t>
      </w:r>
    </w:p>
    <w:p w:rsidR="002924CD" w:rsidRPr="008B1098" w:rsidRDefault="002924CD" w:rsidP="00827CF0">
      <w:pPr>
        <w:spacing w:line="311" w:lineRule="auto"/>
        <w:ind w:left="284" w:right="40"/>
        <w:rPr>
          <w:rFonts w:eastAsia="Arial"/>
          <w:color w:val="000000" w:themeColor="text1"/>
          <w:lang w:val="en-GB"/>
        </w:rPr>
      </w:pPr>
    </w:p>
    <w:p w:rsidR="00B26C0A" w:rsidRPr="006C53E1" w:rsidRDefault="00C8427C" w:rsidP="00C8427C">
      <w:pPr>
        <w:numPr>
          <w:ilvl w:val="0"/>
          <w:numId w:val="3"/>
        </w:numPr>
        <w:tabs>
          <w:tab w:val="left" w:pos="284"/>
        </w:tabs>
        <w:spacing w:line="0" w:lineRule="atLeast"/>
        <w:ind w:left="284" w:hanging="284"/>
        <w:rPr>
          <w:rFonts w:eastAsia="Arial"/>
          <w:b/>
          <w:color w:val="4BA1B0"/>
          <w:lang w:val="en-GB"/>
        </w:rPr>
      </w:pPr>
      <w:r w:rsidRPr="006C53E1">
        <w:rPr>
          <w:rFonts w:eastAsia="Arial"/>
          <w:b/>
          <w:color w:val="4BA1B0"/>
          <w:lang w:val="en-GB"/>
        </w:rPr>
        <w:t>Operation screening:</w:t>
      </w:r>
    </w:p>
    <w:p w:rsidR="000C6A44" w:rsidRPr="008B1098" w:rsidRDefault="000C6A44" w:rsidP="000C6A44">
      <w:pPr>
        <w:tabs>
          <w:tab w:val="left" w:pos="284"/>
        </w:tabs>
        <w:spacing w:line="0" w:lineRule="atLeast"/>
        <w:ind w:left="284"/>
        <w:rPr>
          <w:rFonts w:eastAsia="Arial"/>
          <w:b/>
          <w:color w:val="000000" w:themeColor="text1"/>
          <w:lang w:val="en-GB"/>
        </w:rPr>
      </w:pPr>
    </w:p>
    <w:p w:rsidR="00C8427C" w:rsidRPr="008B1098" w:rsidRDefault="00C8427C" w:rsidP="00C8427C">
      <w:pPr>
        <w:tabs>
          <w:tab w:val="left" w:pos="284"/>
        </w:tabs>
        <w:spacing w:line="0" w:lineRule="atLeast"/>
        <w:ind w:left="284"/>
        <w:rPr>
          <w:rFonts w:eastAsia="Arial"/>
          <w:color w:val="000000" w:themeColor="text1"/>
          <w:lang w:val="en-GB"/>
        </w:rPr>
      </w:pPr>
      <w:r w:rsidRPr="008B1098">
        <w:rPr>
          <w:rFonts w:eastAsia="Arial"/>
          <w:color w:val="000000" w:themeColor="text1"/>
          <w:lang w:val="en-GB"/>
        </w:rPr>
        <w:t>For this step</w:t>
      </w:r>
      <w:r w:rsidR="004F43E1" w:rsidRPr="008B1098">
        <w:rPr>
          <w:rFonts w:eastAsia="Arial"/>
          <w:color w:val="000000" w:themeColor="text1"/>
          <w:lang w:val="en-GB"/>
        </w:rPr>
        <w:t>,</w:t>
      </w:r>
      <w:r w:rsidRPr="008B1098">
        <w:rPr>
          <w:rFonts w:eastAsia="Arial"/>
          <w:color w:val="000000" w:themeColor="text1"/>
          <w:lang w:val="en-GB"/>
        </w:rPr>
        <w:t xml:space="preserve"> it shall be </w:t>
      </w:r>
      <w:r w:rsidR="007D6FD1" w:rsidRPr="008B1098">
        <w:rPr>
          <w:rFonts w:eastAsia="Arial"/>
          <w:color w:val="000000" w:themeColor="text1"/>
          <w:lang w:val="en-GB"/>
        </w:rPr>
        <w:t>assessed</w:t>
      </w:r>
      <w:r w:rsidRPr="008B1098">
        <w:rPr>
          <w:rFonts w:eastAsia="Arial"/>
          <w:color w:val="000000" w:themeColor="text1"/>
          <w:lang w:val="en-GB"/>
        </w:rPr>
        <w:t xml:space="preserve"> </w:t>
      </w:r>
      <w:r w:rsidR="000C6A44" w:rsidRPr="008B1098">
        <w:rPr>
          <w:rFonts w:eastAsia="Arial"/>
          <w:color w:val="000000" w:themeColor="text1"/>
          <w:lang w:val="en-GB"/>
        </w:rPr>
        <w:t>if the</w:t>
      </w:r>
      <w:r w:rsidRPr="008B1098">
        <w:rPr>
          <w:rFonts w:eastAsia="Arial"/>
          <w:color w:val="000000" w:themeColor="text1"/>
          <w:lang w:val="en-GB"/>
        </w:rPr>
        <w:t xml:space="preserve"> </w:t>
      </w:r>
      <w:r w:rsidR="00E741E1" w:rsidRPr="008B1098">
        <w:rPr>
          <w:rFonts w:eastAsia="Arial"/>
          <w:color w:val="000000" w:themeColor="text1"/>
          <w:lang w:val="en-GB"/>
        </w:rPr>
        <w:t>movement</w:t>
      </w:r>
      <w:r w:rsidR="000C6A44" w:rsidRPr="008B1098">
        <w:rPr>
          <w:rFonts w:eastAsia="Arial"/>
          <w:color w:val="000000" w:themeColor="text1"/>
          <w:lang w:val="en-GB"/>
        </w:rPr>
        <w:t xml:space="preserve"> </w:t>
      </w:r>
      <w:r w:rsidRPr="008B1098">
        <w:rPr>
          <w:rFonts w:eastAsia="Arial"/>
          <w:color w:val="000000" w:themeColor="text1"/>
          <w:lang w:val="en-GB"/>
        </w:rPr>
        <w:t>fall</w:t>
      </w:r>
      <w:r w:rsidR="000C6A44" w:rsidRPr="008B1098">
        <w:rPr>
          <w:rFonts w:eastAsia="Arial"/>
          <w:color w:val="000000" w:themeColor="text1"/>
          <w:lang w:val="en-GB"/>
        </w:rPr>
        <w:t>s</w:t>
      </w:r>
      <w:r w:rsidRPr="008B1098">
        <w:rPr>
          <w:rFonts w:eastAsia="Arial"/>
          <w:color w:val="000000" w:themeColor="text1"/>
          <w:lang w:val="en-GB"/>
        </w:rPr>
        <w:t xml:space="preserve"> under one of the </w:t>
      </w:r>
      <w:r w:rsidR="00D72D0A" w:rsidRPr="008B1098">
        <w:rPr>
          <w:rFonts w:eastAsia="Arial"/>
          <w:color w:val="000000" w:themeColor="text1"/>
          <w:lang w:val="en-GB"/>
        </w:rPr>
        <w:t>transactions</w:t>
      </w:r>
      <w:r w:rsidRPr="008B1098">
        <w:rPr>
          <w:rFonts w:eastAsia="Arial"/>
          <w:color w:val="000000" w:themeColor="text1"/>
          <w:lang w:val="en-GB"/>
        </w:rPr>
        <w:t xml:space="preserve"> listed by the Regulation:</w:t>
      </w:r>
    </w:p>
    <w:p w:rsidR="002924CD" w:rsidRPr="008B1098" w:rsidRDefault="002924CD" w:rsidP="00C8427C">
      <w:pPr>
        <w:tabs>
          <w:tab w:val="left" w:pos="284"/>
        </w:tabs>
        <w:spacing w:line="0" w:lineRule="atLeast"/>
        <w:ind w:left="284"/>
        <w:rPr>
          <w:rFonts w:eastAsia="Arial"/>
          <w:color w:val="000000" w:themeColor="text1"/>
          <w:lang w:val="en-GB"/>
        </w:rPr>
      </w:pPr>
    </w:p>
    <w:p w:rsidR="00AE2EC8" w:rsidRPr="008B1098" w:rsidRDefault="00C51361" w:rsidP="00C8427C">
      <w:pPr>
        <w:pStyle w:val="ListParagraph"/>
        <w:numPr>
          <w:ilvl w:val="0"/>
          <w:numId w:val="39"/>
        </w:numPr>
        <w:tabs>
          <w:tab w:val="left" w:pos="284"/>
        </w:tabs>
        <w:spacing w:line="0" w:lineRule="atLeast"/>
        <w:rPr>
          <w:rFonts w:ascii="Times New Roman" w:eastAsia="Arial" w:hAnsi="Times New Roman" w:cs="Times New Roman"/>
          <w:color w:val="000000" w:themeColor="text1"/>
          <w:lang w:val="en-GB"/>
        </w:rPr>
      </w:pPr>
      <w:r>
        <w:rPr>
          <w:rFonts w:ascii="Times New Roman" w:eastAsia="Arial" w:hAnsi="Times New Roman" w:cs="Times New Roman"/>
          <w:b/>
          <w:color w:val="4BA1B0"/>
          <w:lang w:val="en-GB"/>
        </w:rPr>
        <w:t>E</w:t>
      </w:r>
      <w:r w:rsidR="00C8427C" w:rsidRPr="00C51361">
        <w:rPr>
          <w:rFonts w:ascii="Times New Roman" w:eastAsia="Arial" w:hAnsi="Times New Roman" w:cs="Times New Roman"/>
          <w:b/>
          <w:color w:val="4BA1B0"/>
          <w:lang w:val="en-GB"/>
        </w:rPr>
        <w:t>xport</w:t>
      </w:r>
      <w:r w:rsidR="00C8427C" w:rsidRPr="00C51361">
        <w:rPr>
          <w:rFonts w:ascii="Times New Roman" w:eastAsia="Arial" w:hAnsi="Times New Roman" w:cs="Times New Roman"/>
          <w:color w:val="4BA1B0"/>
          <w:lang w:val="en-GB"/>
        </w:rPr>
        <w:t xml:space="preserve">: </w:t>
      </w:r>
      <w:r w:rsidR="00C8427C" w:rsidRPr="008B1098">
        <w:rPr>
          <w:rFonts w:ascii="Times New Roman" w:eastAsia="Arial" w:hAnsi="Times New Roman" w:cs="Times New Roman"/>
          <w:color w:val="000000" w:themeColor="text1"/>
          <w:lang w:val="en-GB"/>
        </w:rPr>
        <w:t>“‘export’ shall mean</w:t>
      </w:r>
    </w:p>
    <w:p w:rsidR="00AE2EC8" w:rsidRPr="008B1098" w:rsidRDefault="00AE2EC8" w:rsidP="004404A6">
      <w:pPr>
        <w:pStyle w:val="ListParagraph"/>
        <w:numPr>
          <w:ilvl w:val="1"/>
          <w:numId w:val="39"/>
        </w:numPr>
        <w:tabs>
          <w:tab w:val="left" w:pos="284"/>
        </w:tabs>
        <w:spacing w:line="0" w:lineRule="atLeast"/>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an export procedure within the meaning </w:t>
      </w:r>
      <w:r w:rsidR="004404A6" w:rsidRPr="008B1098">
        <w:rPr>
          <w:rFonts w:ascii="Times New Roman" w:eastAsia="Arial" w:hAnsi="Times New Roman" w:cs="Times New Roman"/>
          <w:color w:val="000000" w:themeColor="text1"/>
          <w:lang w:val="en-GB"/>
        </w:rPr>
        <w:t xml:space="preserve">of the Union </w:t>
      </w:r>
      <w:r w:rsidRPr="008B1098">
        <w:rPr>
          <w:rFonts w:ascii="Times New Roman" w:eastAsia="Arial" w:hAnsi="Times New Roman" w:cs="Times New Roman"/>
          <w:color w:val="000000" w:themeColor="text1"/>
          <w:lang w:val="en-GB"/>
        </w:rPr>
        <w:t>Customs Code</w:t>
      </w:r>
      <w:r w:rsidR="0099754A" w:rsidRPr="008B1098">
        <w:rPr>
          <w:rFonts w:ascii="Times New Roman" w:eastAsia="Arial" w:hAnsi="Times New Roman" w:cs="Times New Roman"/>
          <w:color w:val="000000" w:themeColor="text1"/>
          <w:lang w:val="en-GB"/>
        </w:rPr>
        <w:fldChar w:fldCharType="begin"/>
      </w:r>
      <w:r w:rsidRPr="008B1098">
        <w:rPr>
          <w:rFonts w:ascii="Times New Roman" w:eastAsia="Arial" w:hAnsi="Times New Roman" w:cs="Times New Roman"/>
          <w:color w:val="000000" w:themeColor="text1"/>
          <w:lang w:val="en-GB"/>
        </w:rPr>
        <w:instrText>XE "Customs Code: "</w:instrText>
      </w:r>
      <w:r w:rsidR="0099754A" w:rsidRPr="008B1098">
        <w:rPr>
          <w:rFonts w:ascii="Times New Roman" w:eastAsia="Arial" w:hAnsi="Times New Roman" w:cs="Times New Roman"/>
          <w:color w:val="000000" w:themeColor="text1"/>
          <w:lang w:val="en-GB"/>
        </w:rPr>
        <w:fldChar w:fldCharType="end"/>
      </w:r>
      <w:r w:rsidRPr="008B1098">
        <w:rPr>
          <w:rFonts w:ascii="Times New Roman" w:eastAsia="Arial" w:hAnsi="Times New Roman" w:cs="Times New Roman"/>
          <w:color w:val="000000" w:themeColor="text1"/>
          <w:lang w:val="en-GB"/>
        </w:rPr>
        <w:t xml:space="preserve"> </w:t>
      </w:r>
    </w:p>
    <w:p w:rsidR="004404A6" w:rsidRPr="008B1098" w:rsidRDefault="004404A6" w:rsidP="004404A6">
      <w:pPr>
        <w:pStyle w:val="ListParagraph"/>
        <w:numPr>
          <w:ilvl w:val="1"/>
          <w:numId w:val="39"/>
        </w:numPr>
        <w:tabs>
          <w:tab w:val="left" w:pos="284"/>
        </w:tabs>
        <w:spacing w:line="0" w:lineRule="atLeast"/>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 a re-export within the meaning of the Union Customs Code but not including items in transit</w:t>
      </w:r>
      <w:r w:rsidR="0099754A" w:rsidRPr="008B1098">
        <w:rPr>
          <w:rFonts w:ascii="Times New Roman" w:eastAsia="Arial" w:hAnsi="Times New Roman" w:cs="Times New Roman"/>
          <w:color w:val="000000" w:themeColor="text1"/>
          <w:lang w:val="en-GB"/>
        </w:rPr>
        <w:fldChar w:fldCharType="begin"/>
      </w:r>
      <w:r w:rsidRPr="008B1098">
        <w:rPr>
          <w:rFonts w:ascii="Times New Roman" w:eastAsia="Arial" w:hAnsi="Times New Roman" w:cs="Times New Roman"/>
          <w:color w:val="000000" w:themeColor="text1"/>
          <w:lang w:val="en-GB"/>
        </w:rPr>
        <w:instrText>XE "Customs Code: "</w:instrText>
      </w:r>
      <w:r w:rsidR="0099754A" w:rsidRPr="008B1098">
        <w:rPr>
          <w:rFonts w:ascii="Times New Roman" w:eastAsia="Arial" w:hAnsi="Times New Roman" w:cs="Times New Roman"/>
          <w:color w:val="000000" w:themeColor="text1"/>
          <w:lang w:val="en-GB"/>
        </w:rPr>
        <w:fldChar w:fldCharType="end"/>
      </w:r>
    </w:p>
    <w:p w:rsidR="00C8427C" w:rsidRPr="008B1098" w:rsidRDefault="00C8427C" w:rsidP="00AE2EC8">
      <w:pPr>
        <w:pStyle w:val="ListParagraph"/>
        <w:numPr>
          <w:ilvl w:val="1"/>
          <w:numId w:val="39"/>
        </w:numPr>
        <w:tabs>
          <w:tab w:val="left" w:pos="284"/>
        </w:tabs>
        <w:spacing w:line="0" w:lineRule="atLeast"/>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 transmission of software or technology by electronic media, including by fax, telephone, electronic mail or any other electronic means to a destination outside the European Community; it includes making available in an electronic form such software and technology to legal and natural persons and partnerships outside the</w:t>
      </w:r>
      <w:r w:rsidR="00401486" w:rsidRPr="008B1098">
        <w:rPr>
          <w:rFonts w:ascii="Times New Roman" w:eastAsia="Arial" w:hAnsi="Times New Roman" w:cs="Times New Roman"/>
          <w:color w:val="000000" w:themeColor="text1"/>
          <w:lang w:val="en-GB"/>
        </w:rPr>
        <w:t xml:space="preserve"> Union</w:t>
      </w:r>
      <w:r w:rsidRPr="008B1098">
        <w:rPr>
          <w:rFonts w:ascii="Times New Roman" w:eastAsia="Arial" w:hAnsi="Times New Roman" w:cs="Times New Roman"/>
          <w:color w:val="000000" w:themeColor="text1"/>
          <w:lang w:val="en-GB"/>
        </w:rPr>
        <w:t>. Export also applies to oral transmission of technology when the technology is described over the telephone”</w:t>
      </w:r>
      <w:r w:rsidR="000C6A44" w:rsidRPr="008B1098">
        <w:rPr>
          <w:rFonts w:ascii="Times New Roman" w:eastAsia="Arial" w:hAnsi="Times New Roman" w:cs="Times New Roman"/>
          <w:color w:val="000000" w:themeColor="text1"/>
          <w:lang w:val="en-GB"/>
        </w:rPr>
        <w:t>.</w:t>
      </w:r>
    </w:p>
    <w:p w:rsidR="00C8427C" w:rsidRPr="008B1098" w:rsidRDefault="00C8427C" w:rsidP="00C8427C">
      <w:pPr>
        <w:pStyle w:val="ListParagraph"/>
        <w:tabs>
          <w:tab w:val="left" w:pos="284"/>
        </w:tabs>
        <w:spacing w:line="0" w:lineRule="atLeast"/>
        <w:ind w:left="644"/>
        <w:rPr>
          <w:rFonts w:ascii="Times New Roman" w:eastAsia="Arial" w:hAnsi="Times New Roman" w:cs="Times New Roman"/>
          <w:color w:val="000000" w:themeColor="text1"/>
          <w:lang w:val="en-GB"/>
        </w:rPr>
      </w:pPr>
    </w:p>
    <w:p w:rsidR="00C8427C" w:rsidRPr="008B1098" w:rsidRDefault="00C51361" w:rsidP="00C8427C">
      <w:pPr>
        <w:pStyle w:val="ListParagraph"/>
        <w:numPr>
          <w:ilvl w:val="0"/>
          <w:numId w:val="39"/>
        </w:numPr>
        <w:tabs>
          <w:tab w:val="left" w:pos="284"/>
        </w:tabs>
        <w:spacing w:line="0" w:lineRule="atLeast"/>
        <w:rPr>
          <w:rFonts w:ascii="Times New Roman" w:eastAsia="Arial" w:hAnsi="Times New Roman" w:cs="Times New Roman"/>
          <w:color w:val="000000" w:themeColor="text1"/>
          <w:lang w:val="en-GB"/>
        </w:rPr>
      </w:pPr>
      <w:r>
        <w:rPr>
          <w:rFonts w:ascii="Times New Roman" w:eastAsia="Arial" w:hAnsi="Times New Roman" w:cs="Times New Roman"/>
          <w:b/>
          <w:color w:val="4BA1B0"/>
          <w:lang w:val="en-GB"/>
        </w:rPr>
        <w:t>T</w:t>
      </w:r>
      <w:r w:rsidR="00C8427C" w:rsidRPr="00C51361">
        <w:rPr>
          <w:rFonts w:ascii="Times New Roman" w:eastAsia="Arial" w:hAnsi="Times New Roman" w:cs="Times New Roman"/>
          <w:b/>
          <w:color w:val="4BA1B0"/>
          <w:lang w:val="en-GB"/>
        </w:rPr>
        <w:t>ransit</w:t>
      </w:r>
      <w:r w:rsidR="00C8427C" w:rsidRPr="00C51361">
        <w:rPr>
          <w:rFonts w:ascii="Times New Roman" w:eastAsia="Arial" w:hAnsi="Times New Roman" w:cs="Times New Roman"/>
          <w:color w:val="4BA1B0"/>
          <w:lang w:val="en-GB"/>
        </w:rPr>
        <w:t xml:space="preserve">: </w:t>
      </w:r>
      <w:r w:rsidR="00C8427C" w:rsidRPr="008B1098">
        <w:rPr>
          <w:rFonts w:ascii="Times New Roman" w:eastAsia="Arial" w:hAnsi="Times New Roman" w:cs="Times New Roman"/>
          <w:color w:val="000000" w:themeColor="text1"/>
          <w:lang w:val="en-GB"/>
        </w:rPr>
        <w:t>“shall mean a transport of non-</w:t>
      </w:r>
      <w:r w:rsidR="00401486" w:rsidRPr="008B1098">
        <w:rPr>
          <w:rFonts w:ascii="Times New Roman" w:eastAsia="Arial" w:hAnsi="Times New Roman" w:cs="Times New Roman"/>
          <w:color w:val="000000" w:themeColor="text1"/>
          <w:lang w:val="en-GB"/>
        </w:rPr>
        <w:t>Union</w:t>
      </w:r>
      <w:r w:rsidR="00C8427C" w:rsidRPr="008B1098">
        <w:rPr>
          <w:rFonts w:ascii="Times New Roman" w:eastAsia="Arial" w:hAnsi="Times New Roman" w:cs="Times New Roman"/>
          <w:color w:val="000000" w:themeColor="text1"/>
          <w:lang w:val="en-GB"/>
        </w:rPr>
        <w:t xml:space="preserve"> dual-use items entering and passing through the customs territory of the</w:t>
      </w:r>
      <w:r w:rsidR="00401486" w:rsidRPr="008B1098">
        <w:rPr>
          <w:rFonts w:ascii="Times New Roman" w:eastAsia="Arial" w:hAnsi="Times New Roman" w:cs="Times New Roman"/>
          <w:color w:val="000000" w:themeColor="text1"/>
          <w:lang w:val="en-GB"/>
        </w:rPr>
        <w:t xml:space="preserve"> Union </w:t>
      </w:r>
      <w:r w:rsidR="00C8427C" w:rsidRPr="008B1098">
        <w:rPr>
          <w:rFonts w:ascii="Times New Roman" w:eastAsia="Arial" w:hAnsi="Times New Roman" w:cs="Times New Roman"/>
          <w:color w:val="000000" w:themeColor="text1"/>
          <w:lang w:val="en-GB"/>
        </w:rPr>
        <w:t>with a destination outside the</w:t>
      </w:r>
      <w:r w:rsidR="00401486" w:rsidRPr="008B1098">
        <w:rPr>
          <w:rFonts w:ascii="Times New Roman" w:eastAsia="Arial" w:hAnsi="Times New Roman" w:cs="Times New Roman"/>
          <w:color w:val="000000" w:themeColor="text1"/>
          <w:lang w:val="en-GB"/>
        </w:rPr>
        <w:t xml:space="preserve"> Union</w:t>
      </w:r>
      <w:r w:rsidR="000C6A44" w:rsidRPr="008B1098">
        <w:rPr>
          <w:rFonts w:ascii="Times New Roman" w:eastAsia="Arial" w:hAnsi="Times New Roman" w:cs="Times New Roman"/>
          <w:color w:val="000000" w:themeColor="text1"/>
          <w:lang w:val="en-GB"/>
        </w:rPr>
        <w:t>”.</w:t>
      </w:r>
    </w:p>
    <w:p w:rsidR="002924CD" w:rsidRPr="008B1098" w:rsidRDefault="002924CD" w:rsidP="000C6A44">
      <w:pPr>
        <w:pStyle w:val="ListParagraph"/>
        <w:tabs>
          <w:tab w:val="left" w:pos="284"/>
        </w:tabs>
        <w:spacing w:line="0" w:lineRule="atLeast"/>
        <w:ind w:left="644"/>
        <w:rPr>
          <w:rFonts w:ascii="Times New Roman" w:eastAsia="Arial" w:hAnsi="Times New Roman" w:cs="Times New Roman"/>
          <w:color w:val="000000" w:themeColor="text1"/>
          <w:lang w:val="en-GB"/>
        </w:rPr>
      </w:pPr>
    </w:p>
    <w:p w:rsidR="00C8427C" w:rsidRPr="008B1098" w:rsidRDefault="00C51361" w:rsidP="00C51361">
      <w:pPr>
        <w:pStyle w:val="ListParagraph"/>
        <w:tabs>
          <w:tab w:val="left" w:pos="284"/>
        </w:tabs>
        <w:spacing w:line="0" w:lineRule="atLeast"/>
        <w:ind w:left="644"/>
        <w:rPr>
          <w:rFonts w:ascii="Times New Roman" w:eastAsia="Arial" w:hAnsi="Times New Roman" w:cs="Times New Roman"/>
          <w:color w:val="000000" w:themeColor="text1"/>
          <w:lang w:val="en-GB"/>
        </w:rPr>
      </w:pPr>
      <w:r>
        <w:rPr>
          <w:rFonts w:ascii="Times New Roman" w:eastAsia="Arial" w:hAnsi="Times New Roman" w:cs="Times New Roman"/>
          <w:b/>
          <w:color w:val="4BA1B0"/>
          <w:lang w:val="en-GB"/>
        </w:rPr>
        <w:t>B</w:t>
      </w:r>
      <w:r w:rsidR="00C8427C" w:rsidRPr="00C51361">
        <w:rPr>
          <w:rFonts w:ascii="Times New Roman" w:eastAsia="Arial" w:hAnsi="Times New Roman" w:cs="Times New Roman"/>
          <w:b/>
          <w:color w:val="4BA1B0"/>
          <w:lang w:val="en-GB"/>
        </w:rPr>
        <w:t>rokering</w:t>
      </w:r>
      <w:r w:rsidR="00C8427C" w:rsidRPr="00C51361">
        <w:rPr>
          <w:rFonts w:ascii="Times New Roman" w:eastAsia="Arial" w:hAnsi="Times New Roman" w:cs="Times New Roman"/>
          <w:color w:val="4BA1B0"/>
          <w:lang w:val="en-GB"/>
        </w:rPr>
        <w:t xml:space="preserve">: </w:t>
      </w:r>
      <w:r w:rsidR="00C8427C" w:rsidRPr="008B1098">
        <w:rPr>
          <w:rFonts w:ascii="Times New Roman" w:eastAsia="Arial" w:hAnsi="Times New Roman" w:cs="Times New Roman"/>
          <w:color w:val="000000" w:themeColor="text1"/>
          <w:lang w:val="en-GB"/>
        </w:rPr>
        <w:t>Brokering services</w:t>
      </w:r>
      <w:r w:rsidR="000C6A44" w:rsidRPr="008B1098">
        <w:rPr>
          <w:rFonts w:ascii="Times New Roman" w:eastAsia="Arial" w:hAnsi="Times New Roman" w:cs="Times New Roman"/>
          <w:color w:val="000000" w:themeColor="text1"/>
          <w:lang w:val="en-GB"/>
        </w:rPr>
        <w:t xml:space="preserve"> “</w:t>
      </w:r>
      <w:r w:rsidR="00C8427C" w:rsidRPr="008B1098">
        <w:rPr>
          <w:rFonts w:ascii="Times New Roman" w:eastAsia="Arial" w:hAnsi="Times New Roman" w:cs="Times New Roman"/>
          <w:color w:val="000000" w:themeColor="text1"/>
          <w:lang w:val="en-GB"/>
        </w:rPr>
        <w:t>shall mean:</w:t>
      </w:r>
    </w:p>
    <w:p w:rsidR="00C8427C" w:rsidRPr="008B1098" w:rsidRDefault="00C8427C" w:rsidP="00C8427C">
      <w:pPr>
        <w:pStyle w:val="ListParagraph"/>
        <w:numPr>
          <w:ilvl w:val="1"/>
          <w:numId w:val="39"/>
        </w:numPr>
        <w:tabs>
          <w:tab w:val="left" w:pos="284"/>
        </w:tabs>
        <w:spacing w:line="0" w:lineRule="atLeast"/>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the negotiation or arrangement of transactions for the purchase, sale or supply of dual-use items from a third country to any other third country; or</w:t>
      </w:r>
    </w:p>
    <w:p w:rsidR="00C8427C" w:rsidRPr="008B1098" w:rsidRDefault="00C8427C" w:rsidP="00C8427C">
      <w:pPr>
        <w:pStyle w:val="ListParagraph"/>
        <w:numPr>
          <w:ilvl w:val="1"/>
          <w:numId w:val="39"/>
        </w:numPr>
        <w:tabs>
          <w:tab w:val="left" w:pos="284"/>
        </w:tabs>
        <w:spacing w:line="0" w:lineRule="atLeast"/>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the selling or buying of dual-use items that are located in third countries for their transfer to another third country.</w:t>
      </w:r>
    </w:p>
    <w:p w:rsidR="00C8427C" w:rsidRPr="008B1098" w:rsidRDefault="00C8427C" w:rsidP="00C8427C">
      <w:pPr>
        <w:tabs>
          <w:tab w:val="left" w:pos="284"/>
        </w:tabs>
        <w:spacing w:line="0" w:lineRule="atLeast"/>
        <w:ind w:left="1004"/>
        <w:rPr>
          <w:rFonts w:eastAsia="Arial"/>
          <w:color w:val="000000" w:themeColor="text1"/>
          <w:lang w:val="en-GB"/>
        </w:rPr>
      </w:pPr>
      <w:r w:rsidRPr="008B1098">
        <w:rPr>
          <w:rFonts w:eastAsia="Arial"/>
          <w:color w:val="000000" w:themeColor="text1"/>
          <w:lang w:val="en-GB"/>
        </w:rPr>
        <w:t>For the purposes of this Regulation the sole provision of ancillary services is excluded from this definition. Ancillary services are transportation, financial services, insurance or re-insurance, or general advertising or promotion</w:t>
      </w:r>
      <w:r w:rsidR="000C6A44" w:rsidRPr="008B1098">
        <w:rPr>
          <w:rFonts w:eastAsia="Arial"/>
          <w:color w:val="000000" w:themeColor="text1"/>
          <w:lang w:val="en-GB"/>
        </w:rPr>
        <w:t>”</w:t>
      </w:r>
      <w:r w:rsidR="000371CE">
        <w:rPr>
          <w:rFonts w:eastAsia="Arial"/>
          <w:color w:val="000000" w:themeColor="text1"/>
          <w:lang w:val="en-GB"/>
        </w:rPr>
        <w:t>.</w:t>
      </w:r>
    </w:p>
    <w:p w:rsidR="0096565D" w:rsidRPr="008B1098" w:rsidRDefault="0096565D" w:rsidP="00C8427C">
      <w:pPr>
        <w:tabs>
          <w:tab w:val="left" w:pos="284"/>
        </w:tabs>
        <w:spacing w:line="0" w:lineRule="atLeast"/>
        <w:ind w:left="1004"/>
        <w:rPr>
          <w:rFonts w:eastAsia="Arial"/>
          <w:color w:val="000000" w:themeColor="text1"/>
          <w:lang w:val="en-GB"/>
        </w:rPr>
      </w:pPr>
    </w:p>
    <w:p w:rsidR="0096565D" w:rsidRPr="008B1098" w:rsidRDefault="0096565D" w:rsidP="0096565D">
      <w:pPr>
        <w:pStyle w:val="ListParagraph"/>
        <w:numPr>
          <w:ilvl w:val="0"/>
          <w:numId w:val="43"/>
        </w:numPr>
        <w:tabs>
          <w:tab w:val="left" w:pos="284"/>
        </w:tabs>
        <w:spacing w:line="0" w:lineRule="atLeast"/>
        <w:rPr>
          <w:rFonts w:ascii="Times New Roman" w:eastAsia="Arial" w:hAnsi="Times New Roman" w:cs="Times New Roman"/>
          <w:color w:val="000000" w:themeColor="text1"/>
          <w:lang w:val="en-GB"/>
        </w:rPr>
      </w:pPr>
      <w:r w:rsidRPr="00C51361">
        <w:rPr>
          <w:rFonts w:ascii="Times New Roman" w:eastAsia="Arial" w:hAnsi="Times New Roman" w:cs="Times New Roman"/>
          <w:b/>
          <w:color w:val="4BA1B0"/>
          <w:lang w:val="en-GB"/>
        </w:rPr>
        <w:t>Technical assistance</w:t>
      </w:r>
      <w:r w:rsidRPr="00C51361">
        <w:rPr>
          <w:rFonts w:ascii="Times New Roman" w:eastAsia="Arial" w:hAnsi="Times New Roman" w:cs="Times New Roman"/>
          <w:color w:val="4BA1B0"/>
          <w:lang w:val="en-GB"/>
        </w:rPr>
        <w:t xml:space="preserve"> </w:t>
      </w:r>
      <w:r w:rsidRPr="008B1098">
        <w:rPr>
          <w:rFonts w:ascii="Times New Roman" w:eastAsia="Arial" w:hAnsi="Times New Roman" w:cs="Times New Roman"/>
          <w:color w:val="000000" w:themeColor="text1"/>
          <w:lang w:val="en-GB"/>
        </w:rPr>
        <w:t>“means any technical support related to repairs, development, manufacture, assembly, testing, maintenance, or any other technical service, and may take forms such as instruction, training, transmission of working knowledge or skills or consulting services”</w:t>
      </w:r>
      <w:r w:rsidR="000371CE">
        <w:rPr>
          <w:rFonts w:ascii="Times New Roman" w:eastAsia="Arial" w:hAnsi="Times New Roman" w:cs="Times New Roman"/>
          <w:color w:val="000000" w:themeColor="text1"/>
          <w:lang w:val="en-GB"/>
        </w:rPr>
        <w:t>.</w:t>
      </w:r>
    </w:p>
    <w:p w:rsidR="00C51361" w:rsidRDefault="00C51361" w:rsidP="00632040">
      <w:pPr>
        <w:tabs>
          <w:tab w:val="left" w:pos="284"/>
        </w:tabs>
        <w:spacing w:line="0" w:lineRule="atLeast"/>
        <w:rPr>
          <w:rFonts w:eastAsia="Arial"/>
          <w:color w:val="000000" w:themeColor="text1"/>
          <w:lang w:val="en-GB"/>
        </w:rPr>
      </w:pPr>
    </w:p>
    <w:p w:rsidR="00C51361" w:rsidRPr="008B1098" w:rsidRDefault="00C51361" w:rsidP="00C8427C">
      <w:pPr>
        <w:tabs>
          <w:tab w:val="left" w:pos="284"/>
        </w:tabs>
        <w:spacing w:line="0" w:lineRule="atLeast"/>
        <w:ind w:left="284"/>
        <w:rPr>
          <w:rFonts w:eastAsia="Arial"/>
          <w:color w:val="000000" w:themeColor="text1"/>
          <w:lang w:val="en-GB"/>
        </w:rPr>
      </w:pPr>
    </w:p>
    <w:p w:rsidR="00B26C0A" w:rsidRPr="00C51361" w:rsidRDefault="00251734" w:rsidP="00800521">
      <w:pPr>
        <w:numPr>
          <w:ilvl w:val="0"/>
          <w:numId w:val="3"/>
        </w:numPr>
        <w:tabs>
          <w:tab w:val="left" w:pos="284"/>
        </w:tabs>
        <w:spacing w:line="0" w:lineRule="atLeast"/>
        <w:ind w:left="284" w:hanging="284"/>
        <w:rPr>
          <w:rFonts w:eastAsia="Arial"/>
          <w:b/>
          <w:color w:val="4BA1B0"/>
          <w:lang w:val="en-GB"/>
        </w:rPr>
      </w:pPr>
      <w:r w:rsidRPr="00C51361">
        <w:rPr>
          <w:rFonts w:eastAsia="Arial"/>
          <w:b/>
          <w:color w:val="4BA1B0"/>
          <w:lang w:val="en-GB"/>
        </w:rPr>
        <w:t xml:space="preserve"> Country of destination screening</w:t>
      </w:r>
      <w:r w:rsidR="00B26C0A" w:rsidRPr="00C51361">
        <w:rPr>
          <w:rFonts w:eastAsia="Arial"/>
          <w:b/>
          <w:color w:val="4BA1B0"/>
          <w:lang w:val="en-GB"/>
        </w:rPr>
        <w:t>:</w:t>
      </w:r>
    </w:p>
    <w:p w:rsidR="00B26C0A" w:rsidRPr="008B1098" w:rsidRDefault="00B26C0A" w:rsidP="00B26C0A">
      <w:pPr>
        <w:spacing w:line="66" w:lineRule="exact"/>
        <w:rPr>
          <w:rFonts w:eastAsia="Arial"/>
          <w:b/>
          <w:color w:val="000000" w:themeColor="text1"/>
          <w:lang w:val="en-GB"/>
        </w:rPr>
      </w:pPr>
    </w:p>
    <w:p w:rsidR="007D6FD1" w:rsidRPr="008B1098" w:rsidRDefault="007D6FD1" w:rsidP="00C000E6">
      <w:pPr>
        <w:spacing w:line="322" w:lineRule="auto"/>
        <w:ind w:left="284" w:right="40"/>
        <w:rPr>
          <w:rFonts w:eastAsia="Arial"/>
          <w:color w:val="000000" w:themeColor="text1"/>
          <w:lang w:val="en-GB"/>
        </w:rPr>
      </w:pPr>
    </w:p>
    <w:p w:rsidR="00B26C0A" w:rsidRPr="008B1098" w:rsidRDefault="00B26C0A" w:rsidP="00C000E6">
      <w:pPr>
        <w:spacing w:line="322" w:lineRule="auto"/>
        <w:ind w:left="284" w:right="40"/>
        <w:rPr>
          <w:rFonts w:eastAsia="Arial"/>
          <w:color w:val="000000" w:themeColor="text1"/>
          <w:lang w:val="en-GB"/>
        </w:rPr>
      </w:pPr>
      <w:r w:rsidRPr="008B1098">
        <w:rPr>
          <w:rFonts w:eastAsia="Arial"/>
          <w:color w:val="000000" w:themeColor="text1"/>
          <w:lang w:val="en-GB"/>
        </w:rPr>
        <w:t>During this step</w:t>
      </w:r>
      <w:r w:rsidR="004F43E1" w:rsidRPr="008B1098">
        <w:rPr>
          <w:rFonts w:eastAsia="Arial"/>
          <w:color w:val="000000" w:themeColor="text1"/>
          <w:lang w:val="en-GB"/>
        </w:rPr>
        <w:t>,</w:t>
      </w:r>
      <w:r w:rsidRPr="008B1098">
        <w:rPr>
          <w:rFonts w:eastAsia="Arial"/>
          <w:color w:val="000000" w:themeColor="text1"/>
          <w:lang w:val="en-GB"/>
        </w:rPr>
        <w:t xml:space="preserve"> it must be examined whether the country of destination and the country of end use are subject to sanction</w:t>
      </w:r>
      <w:r w:rsidR="00B4598D">
        <w:rPr>
          <w:rFonts w:eastAsia="Arial"/>
          <w:color w:val="000000" w:themeColor="text1"/>
          <w:lang w:val="en-GB"/>
        </w:rPr>
        <w:t>s</w:t>
      </w:r>
      <w:r w:rsidRPr="008B1098">
        <w:rPr>
          <w:rFonts w:eastAsia="Arial"/>
          <w:color w:val="000000" w:themeColor="text1"/>
          <w:lang w:val="en-GB"/>
        </w:rPr>
        <w:t xml:space="preserve">. Some countries or entities are </w:t>
      </w:r>
      <w:r w:rsidRPr="00C51361">
        <w:rPr>
          <w:rFonts w:eastAsia="Arial"/>
          <w:b/>
          <w:color w:val="4BA1B0"/>
          <w:lang w:val="en-GB"/>
        </w:rPr>
        <w:t>more sensitive</w:t>
      </w:r>
      <w:r w:rsidRPr="00C51361">
        <w:rPr>
          <w:rFonts w:eastAsia="Arial"/>
          <w:color w:val="4BA1B0"/>
          <w:lang w:val="en-GB"/>
        </w:rPr>
        <w:t xml:space="preserve"> </w:t>
      </w:r>
      <w:r w:rsidRPr="00C51361">
        <w:rPr>
          <w:rFonts w:eastAsia="Arial"/>
          <w:b/>
          <w:color w:val="4BA1B0"/>
          <w:lang w:val="en-GB"/>
        </w:rPr>
        <w:t xml:space="preserve">destinations </w:t>
      </w:r>
      <w:r w:rsidRPr="008B1098">
        <w:rPr>
          <w:rFonts w:eastAsia="Arial"/>
          <w:color w:val="000000" w:themeColor="text1"/>
          <w:lang w:val="en-GB"/>
        </w:rPr>
        <w:t>(as intermediate stop and/or final</w:t>
      </w:r>
      <w:r w:rsidRPr="008B1098">
        <w:rPr>
          <w:rFonts w:eastAsia="Arial"/>
          <w:b/>
          <w:color w:val="000000" w:themeColor="text1"/>
          <w:lang w:val="en-GB"/>
        </w:rPr>
        <w:t xml:space="preserve"> </w:t>
      </w:r>
      <w:r w:rsidRPr="008B1098">
        <w:rPr>
          <w:rFonts w:eastAsia="Arial"/>
          <w:color w:val="000000" w:themeColor="text1"/>
          <w:lang w:val="en-GB"/>
        </w:rPr>
        <w:t>destination) than others. That is why the export of certain items is prohibited and no authorisation can be acquired for these items. This list includes, amongst others</w:t>
      </w:r>
      <w:r w:rsidR="00B4598D">
        <w:rPr>
          <w:rFonts w:eastAsia="Arial"/>
          <w:color w:val="000000" w:themeColor="text1"/>
          <w:lang w:val="en-GB"/>
        </w:rPr>
        <w:t>:</w:t>
      </w:r>
      <w:r w:rsidRPr="008B1098">
        <w:rPr>
          <w:rFonts w:eastAsia="Arial"/>
          <w:color w:val="000000" w:themeColor="text1"/>
          <w:lang w:val="en-GB"/>
        </w:rPr>
        <w:t xml:space="preserve"> </w:t>
      </w:r>
      <w:r w:rsidR="002E3722" w:rsidRPr="008B1098">
        <w:rPr>
          <w:rFonts w:eastAsia="Arial"/>
          <w:color w:val="000000" w:themeColor="text1"/>
          <w:lang w:val="en-GB"/>
        </w:rPr>
        <w:t xml:space="preserve">Afghanistan, China, Cuba, Iran, Ivory </w:t>
      </w:r>
      <w:r w:rsidR="00E454EC" w:rsidRPr="008B1098">
        <w:rPr>
          <w:rFonts w:eastAsia="Arial"/>
          <w:color w:val="000000" w:themeColor="text1"/>
          <w:lang w:val="en-GB"/>
        </w:rPr>
        <w:t>Coast, Libya</w:t>
      </w:r>
      <w:r w:rsidR="002E3722" w:rsidRPr="008B1098">
        <w:rPr>
          <w:rFonts w:eastAsia="Arial"/>
          <w:color w:val="000000" w:themeColor="text1"/>
          <w:lang w:val="en-GB"/>
        </w:rPr>
        <w:t>, North Korea, Russia, Saudi Arabia, Sudan, Syria, South Sudan, Turkey, United Arab Emirates, Yemen, Zimbabwe</w:t>
      </w:r>
      <w:r w:rsidR="005A472F" w:rsidRPr="008B1098">
        <w:rPr>
          <w:rFonts w:eastAsia="Arial"/>
          <w:color w:val="000000" w:themeColor="text1"/>
          <w:lang w:val="en-GB"/>
        </w:rPr>
        <w:t>.</w:t>
      </w:r>
      <w:r w:rsidRPr="008B1098">
        <w:rPr>
          <w:rFonts w:eastAsia="Arial"/>
          <w:color w:val="000000" w:themeColor="text1"/>
          <w:lang w:val="en-GB"/>
        </w:rPr>
        <w:t xml:space="preserve"> (</w:t>
      </w:r>
      <w:r w:rsidR="00B4598D">
        <w:rPr>
          <w:rFonts w:eastAsia="Arial"/>
          <w:color w:val="000000" w:themeColor="text1"/>
          <w:lang w:val="en-GB"/>
        </w:rPr>
        <w:t>C</w:t>
      </w:r>
      <w:r w:rsidRPr="008B1098">
        <w:rPr>
          <w:rFonts w:eastAsia="Arial"/>
          <w:color w:val="000000" w:themeColor="text1"/>
          <w:lang w:val="en-GB"/>
        </w:rPr>
        <w:t>onsolidated list of sanctions - restrictive measures in force</w:t>
      </w:r>
      <w:r w:rsidRPr="00C51361">
        <w:rPr>
          <w:rFonts w:eastAsia="Arial"/>
          <w:color w:val="4BA1B0"/>
          <w:lang w:val="en-GB"/>
        </w:rPr>
        <w:t>:</w:t>
      </w:r>
      <w:r w:rsidR="005B52CF" w:rsidRPr="00C51361">
        <w:rPr>
          <w:color w:val="4BA1B0"/>
          <w:lang w:val="en-GB"/>
        </w:rPr>
        <w:t xml:space="preserve"> </w:t>
      </w:r>
      <w:hyperlink r:id="rId18" w:anchor="/main" w:history="1">
        <w:r w:rsidR="005B52CF" w:rsidRPr="00C51361">
          <w:rPr>
            <w:rStyle w:val="Hyperlink"/>
            <w:rFonts w:eastAsia="Arial"/>
            <w:color w:val="4BA1B0"/>
            <w:lang w:val="en-GB"/>
          </w:rPr>
          <w:t>https://www.sanctionsmap.eu/#/main</w:t>
        </w:r>
      </w:hyperlink>
      <w:r w:rsidR="00B01A3A" w:rsidRPr="008B1098">
        <w:rPr>
          <w:rFonts w:eastAsia="Arial"/>
          <w:color w:val="000000" w:themeColor="text1"/>
          <w:lang w:val="en-GB"/>
        </w:rPr>
        <w:t>)</w:t>
      </w:r>
      <w:r w:rsidR="00F01318" w:rsidRPr="008B1098">
        <w:rPr>
          <w:rFonts w:eastAsia="Arial"/>
          <w:color w:val="000000" w:themeColor="text1"/>
          <w:lang w:val="en-GB"/>
        </w:rPr>
        <w:t>.</w:t>
      </w:r>
    </w:p>
    <w:p w:rsidR="007D6FD1" w:rsidRPr="008B1098" w:rsidRDefault="007D6FD1" w:rsidP="00C000E6">
      <w:pPr>
        <w:spacing w:line="322" w:lineRule="auto"/>
        <w:ind w:left="284" w:right="40"/>
        <w:rPr>
          <w:rFonts w:eastAsia="Arial"/>
          <w:color w:val="000000" w:themeColor="text1"/>
          <w:lang w:val="en-GB"/>
        </w:rPr>
      </w:pPr>
    </w:p>
    <w:p w:rsidR="00B26C0A" w:rsidRPr="008B1098" w:rsidRDefault="00B26C0A" w:rsidP="00B26C0A">
      <w:pPr>
        <w:spacing w:line="4" w:lineRule="exact"/>
        <w:rPr>
          <w:rFonts w:eastAsia="Arial"/>
          <w:color w:val="000000" w:themeColor="text1"/>
          <w:lang w:val="en-GB"/>
        </w:rPr>
      </w:pPr>
    </w:p>
    <w:p w:rsidR="00D72D0A" w:rsidRPr="008B1098" w:rsidRDefault="00B26C0A" w:rsidP="00B26C0A">
      <w:pPr>
        <w:spacing w:line="307" w:lineRule="auto"/>
        <w:ind w:left="293"/>
        <w:rPr>
          <w:rFonts w:eastAsia="Arial"/>
          <w:color w:val="000000" w:themeColor="text1"/>
          <w:lang w:val="en-GB"/>
        </w:rPr>
      </w:pPr>
      <w:r w:rsidRPr="008B1098">
        <w:rPr>
          <w:rFonts w:eastAsia="Arial"/>
          <w:color w:val="000000" w:themeColor="text1"/>
          <w:lang w:val="en-GB"/>
        </w:rPr>
        <w:t xml:space="preserve">On the other hand, a </w:t>
      </w:r>
      <w:r w:rsidRPr="00C51361">
        <w:rPr>
          <w:rFonts w:eastAsia="Arial"/>
          <w:b/>
          <w:color w:val="4BA1B0"/>
          <w:lang w:val="en-GB"/>
        </w:rPr>
        <w:t>simplified registration</w:t>
      </w:r>
      <w:r w:rsidRPr="00C51361">
        <w:rPr>
          <w:rFonts w:eastAsia="Arial"/>
          <w:color w:val="4BA1B0"/>
          <w:lang w:val="en-GB"/>
        </w:rPr>
        <w:t xml:space="preserve"> </w:t>
      </w:r>
      <w:r w:rsidRPr="008B1098">
        <w:rPr>
          <w:rFonts w:eastAsia="Arial"/>
          <w:color w:val="000000" w:themeColor="text1"/>
          <w:lang w:val="en-GB"/>
        </w:rPr>
        <w:t>for export authorisations is in place</w:t>
      </w:r>
      <w:r w:rsidR="00D72D0A" w:rsidRPr="008B1098">
        <w:rPr>
          <w:rFonts w:eastAsia="Arial"/>
          <w:color w:val="000000" w:themeColor="text1"/>
          <w:lang w:val="en-GB"/>
        </w:rPr>
        <w:t>:</w:t>
      </w:r>
    </w:p>
    <w:p w:rsidR="00D72D0A" w:rsidRPr="008B1098" w:rsidRDefault="00B26C0A" w:rsidP="00800521">
      <w:pPr>
        <w:pStyle w:val="ListParagraph"/>
        <w:numPr>
          <w:ilvl w:val="0"/>
          <w:numId w:val="39"/>
        </w:numPr>
        <w:spacing w:line="307" w:lineRule="auto"/>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for certain countries and dual-use items</w:t>
      </w:r>
      <w:r w:rsidR="00251734" w:rsidRPr="008B1098">
        <w:rPr>
          <w:rFonts w:ascii="Times New Roman" w:eastAsia="Arial" w:hAnsi="Times New Roman" w:cs="Times New Roman"/>
          <w:color w:val="000000" w:themeColor="text1"/>
          <w:lang w:val="en-GB"/>
        </w:rPr>
        <w:t xml:space="preserve"> </w:t>
      </w:r>
      <w:r w:rsidRPr="008B1098">
        <w:rPr>
          <w:rFonts w:ascii="Times New Roman" w:eastAsia="Arial" w:hAnsi="Times New Roman" w:cs="Times New Roman"/>
          <w:color w:val="000000" w:themeColor="text1"/>
          <w:lang w:val="en-GB"/>
        </w:rPr>
        <w:t>for instance for the export of most dual-use items to Australia, Canada, Japan, New Zealand, Norway, Switzerland, including Liechtenstein, and the United States</w:t>
      </w:r>
      <w:r w:rsidR="00D72D0A" w:rsidRPr="008B1098">
        <w:rPr>
          <w:rFonts w:ascii="Times New Roman" w:eastAsia="Arial" w:hAnsi="Times New Roman" w:cs="Times New Roman"/>
          <w:color w:val="000000" w:themeColor="text1"/>
          <w:lang w:val="en-GB"/>
        </w:rPr>
        <w:t xml:space="preserve"> or </w:t>
      </w:r>
    </w:p>
    <w:p w:rsidR="00B26C0A" w:rsidRPr="008B1098" w:rsidRDefault="00D72D0A" w:rsidP="00800521">
      <w:pPr>
        <w:pStyle w:val="ListParagraph"/>
        <w:numPr>
          <w:ilvl w:val="0"/>
          <w:numId w:val="39"/>
        </w:numPr>
        <w:spacing w:line="307" w:lineRule="auto"/>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for certain activities (</w:t>
      </w:r>
      <w:r w:rsidR="0004382D" w:rsidRPr="008B1098">
        <w:rPr>
          <w:rFonts w:ascii="Times New Roman" w:eastAsia="Arial" w:hAnsi="Times New Roman" w:cs="Times New Roman"/>
          <w:color w:val="000000" w:themeColor="text1"/>
          <w:lang w:val="en-GB"/>
        </w:rPr>
        <w:t>e</w:t>
      </w:r>
      <w:r w:rsidRPr="008B1098">
        <w:rPr>
          <w:rFonts w:ascii="Times New Roman" w:eastAsia="Arial" w:hAnsi="Times New Roman" w:cs="Times New Roman"/>
          <w:color w:val="000000" w:themeColor="text1"/>
          <w:lang w:val="en-GB"/>
        </w:rPr>
        <w:t xml:space="preserve">xport after </w:t>
      </w:r>
      <w:r w:rsidR="0004382D" w:rsidRPr="008B1098">
        <w:rPr>
          <w:rFonts w:ascii="Times New Roman" w:eastAsia="Arial" w:hAnsi="Times New Roman" w:cs="Times New Roman"/>
          <w:color w:val="000000" w:themeColor="text1"/>
          <w:lang w:val="en-GB"/>
        </w:rPr>
        <w:t>r</w:t>
      </w:r>
      <w:r w:rsidRPr="008B1098">
        <w:rPr>
          <w:rFonts w:ascii="Times New Roman" w:eastAsia="Arial" w:hAnsi="Times New Roman" w:cs="Times New Roman"/>
          <w:color w:val="000000" w:themeColor="text1"/>
          <w:lang w:val="en-GB"/>
        </w:rPr>
        <w:t xml:space="preserve">epair </w:t>
      </w:r>
      <w:r w:rsidR="0004382D" w:rsidRPr="008B1098">
        <w:rPr>
          <w:rFonts w:ascii="Times New Roman" w:eastAsia="Arial" w:hAnsi="Times New Roman" w:cs="Times New Roman"/>
          <w:color w:val="000000" w:themeColor="text1"/>
          <w:lang w:val="en-GB"/>
        </w:rPr>
        <w:t>or r</w:t>
      </w:r>
      <w:r w:rsidRPr="008B1098">
        <w:rPr>
          <w:rFonts w:ascii="Times New Roman" w:eastAsia="Arial" w:hAnsi="Times New Roman" w:cs="Times New Roman"/>
          <w:color w:val="000000" w:themeColor="text1"/>
          <w:lang w:val="en-GB"/>
        </w:rPr>
        <w:t xml:space="preserve">eplacement, </w:t>
      </w:r>
      <w:r w:rsidR="0004382D" w:rsidRPr="008B1098">
        <w:rPr>
          <w:rFonts w:ascii="Times New Roman" w:eastAsia="Arial" w:hAnsi="Times New Roman" w:cs="Times New Roman"/>
          <w:color w:val="000000" w:themeColor="text1"/>
          <w:lang w:val="en-GB"/>
        </w:rPr>
        <w:t>t</w:t>
      </w:r>
      <w:r w:rsidRPr="008B1098">
        <w:rPr>
          <w:rFonts w:ascii="Times New Roman" w:eastAsia="Arial" w:hAnsi="Times New Roman" w:cs="Times New Roman"/>
          <w:color w:val="000000" w:themeColor="text1"/>
          <w:lang w:val="en-GB"/>
        </w:rPr>
        <w:t xml:space="preserve">emporary </w:t>
      </w:r>
      <w:r w:rsidR="0004382D" w:rsidRPr="008B1098">
        <w:rPr>
          <w:rFonts w:ascii="Times New Roman" w:eastAsia="Arial" w:hAnsi="Times New Roman" w:cs="Times New Roman"/>
          <w:color w:val="000000" w:themeColor="text1"/>
          <w:lang w:val="en-GB"/>
        </w:rPr>
        <w:t>e</w:t>
      </w:r>
      <w:r w:rsidRPr="008B1098">
        <w:rPr>
          <w:rFonts w:ascii="Times New Roman" w:eastAsia="Arial" w:hAnsi="Times New Roman" w:cs="Times New Roman"/>
          <w:color w:val="000000" w:themeColor="text1"/>
          <w:lang w:val="en-GB"/>
        </w:rPr>
        <w:t xml:space="preserve">xport for </w:t>
      </w:r>
      <w:r w:rsidR="0004382D" w:rsidRPr="008B1098">
        <w:rPr>
          <w:rFonts w:ascii="Times New Roman" w:eastAsia="Arial" w:hAnsi="Times New Roman" w:cs="Times New Roman"/>
          <w:color w:val="000000" w:themeColor="text1"/>
          <w:lang w:val="en-GB"/>
        </w:rPr>
        <w:t>e</w:t>
      </w:r>
      <w:r w:rsidRPr="008B1098">
        <w:rPr>
          <w:rFonts w:ascii="Times New Roman" w:eastAsia="Arial" w:hAnsi="Times New Roman" w:cs="Times New Roman"/>
          <w:color w:val="000000" w:themeColor="text1"/>
          <w:lang w:val="en-GB"/>
        </w:rPr>
        <w:t xml:space="preserve">xhibition or </w:t>
      </w:r>
      <w:r w:rsidR="0004382D" w:rsidRPr="008B1098">
        <w:rPr>
          <w:rFonts w:ascii="Times New Roman" w:eastAsia="Arial" w:hAnsi="Times New Roman" w:cs="Times New Roman"/>
          <w:color w:val="000000" w:themeColor="text1"/>
          <w:lang w:val="en-GB"/>
        </w:rPr>
        <w:t>f</w:t>
      </w:r>
      <w:r w:rsidRPr="008B1098">
        <w:rPr>
          <w:rFonts w:ascii="Times New Roman" w:eastAsia="Arial" w:hAnsi="Times New Roman" w:cs="Times New Roman"/>
          <w:color w:val="000000" w:themeColor="text1"/>
          <w:lang w:val="en-GB"/>
        </w:rPr>
        <w:t>air</w:t>
      </w:r>
      <w:r w:rsidR="00F01318" w:rsidRPr="008B1098">
        <w:rPr>
          <w:rFonts w:ascii="Times New Roman" w:eastAsia="Arial" w:hAnsi="Times New Roman" w:cs="Times New Roman"/>
          <w:color w:val="000000" w:themeColor="text1"/>
          <w:lang w:val="en-GB"/>
        </w:rPr>
        <w:t>…</w:t>
      </w:r>
      <w:r w:rsidR="0004382D" w:rsidRPr="008B1098">
        <w:rPr>
          <w:rFonts w:ascii="Times New Roman" w:eastAsia="Arial" w:hAnsi="Times New Roman" w:cs="Times New Roman"/>
          <w:color w:val="000000" w:themeColor="text1"/>
          <w:lang w:val="en-GB"/>
        </w:rPr>
        <w:t>)</w:t>
      </w:r>
      <w:r w:rsidR="00F374AC">
        <w:rPr>
          <w:rFonts w:ascii="Times New Roman" w:eastAsia="Arial" w:hAnsi="Times New Roman" w:cs="Times New Roman"/>
          <w:color w:val="000000" w:themeColor="text1"/>
          <w:lang w:val="en-GB"/>
        </w:rPr>
        <w:t>.</w:t>
      </w:r>
    </w:p>
    <w:p w:rsidR="001507EE" w:rsidRPr="008B1098" w:rsidRDefault="001507EE" w:rsidP="001507EE">
      <w:pPr>
        <w:spacing w:line="307" w:lineRule="auto"/>
        <w:ind w:left="284"/>
        <w:rPr>
          <w:rFonts w:eastAsia="Arial"/>
          <w:color w:val="000000" w:themeColor="text1"/>
          <w:lang w:val="en-GB"/>
        </w:rPr>
      </w:pPr>
    </w:p>
    <w:p w:rsidR="001507EE" w:rsidRPr="008B1098" w:rsidRDefault="001507EE" w:rsidP="001507EE">
      <w:pPr>
        <w:spacing w:line="307" w:lineRule="auto"/>
        <w:ind w:left="284"/>
        <w:rPr>
          <w:rFonts w:eastAsia="Arial"/>
          <w:color w:val="000000" w:themeColor="text1"/>
          <w:lang w:val="en-GB"/>
        </w:rPr>
      </w:pPr>
      <w:r w:rsidRPr="008B1098">
        <w:rPr>
          <w:rFonts w:eastAsia="Arial"/>
          <w:color w:val="000000" w:themeColor="text1"/>
          <w:lang w:val="en-GB"/>
        </w:rPr>
        <w:t>In principle</w:t>
      </w:r>
      <w:r w:rsidR="00236B3D" w:rsidRPr="008B1098">
        <w:rPr>
          <w:rFonts w:eastAsia="Arial"/>
          <w:color w:val="000000" w:themeColor="text1"/>
          <w:lang w:val="en-GB"/>
        </w:rPr>
        <w:t>,</w:t>
      </w:r>
      <w:r w:rsidRPr="008B1098">
        <w:rPr>
          <w:rFonts w:eastAsia="Arial"/>
          <w:color w:val="000000" w:themeColor="text1"/>
          <w:lang w:val="en-GB"/>
        </w:rPr>
        <w:t xml:space="preserve"> </w:t>
      </w:r>
      <w:r w:rsidR="002E3722" w:rsidRPr="008B1098">
        <w:rPr>
          <w:rFonts w:eastAsia="Arial"/>
          <w:color w:val="000000" w:themeColor="text1"/>
          <w:lang w:val="en-GB"/>
        </w:rPr>
        <w:t>movements</w:t>
      </w:r>
      <w:r w:rsidRPr="008B1098">
        <w:rPr>
          <w:rFonts w:eastAsia="Arial"/>
          <w:color w:val="000000" w:themeColor="text1"/>
          <w:lang w:val="en-GB"/>
        </w:rPr>
        <w:t xml:space="preserve"> of dual-use items within the European Union are not submitted to  transfers authorisations excepted for a small list of items defined </w:t>
      </w:r>
      <w:r w:rsidRPr="00C51361">
        <w:rPr>
          <w:rFonts w:eastAsia="Arial"/>
          <w:color w:val="4BA1B0"/>
          <w:lang w:val="en-GB"/>
        </w:rPr>
        <w:t>by</w:t>
      </w:r>
      <w:r w:rsidR="00B01A3A" w:rsidRPr="00C51361">
        <w:rPr>
          <w:rFonts w:eastAsia="Arial"/>
          <w:color w:val="4BA1B0"/>
          <w:lang w:val="en-GB"/>
        </w:rPr>
        <w:t xml:space="preserve"> </w:t>
      </w:r>
      <w:hyperlink r:id="rId19" w:history="1">
        <w:r w:rsidR="00B01A3A" w:rsidRPr="00C51361">
          <w:rPr>
            <w:rStyle w:val="Hyperlink"/>
            <w:rFonts w:eastAsia="Arial"/>
            <w:color w:val="4BA1B0"/>
            <w:lang w:val="en-GB"/>
          </w:rPr>
          <w:t>Annex IV of EU export control</w:t>
        </w:r>
        <w:r w:rsidR="00B01A3A" w:rsidRPr="00C51361">
          <w:rPr>
            <w:rStyle w:val="Hyperlink"/>
            <w:rFonts w:eastAsia="Arial"/>
            <w:b/>
            <w:color w:val="4BA1B0"/>
            <w:lang w:val="en-GB"/>
          </w:rPr>
          <w:t xml:space="preserve"> </w:t>
        </w:r>
        <w:r w:rsidR="00B01A3A" w:rsidRPr="00C51361">
          <w:rPr>
            <w:rStyle w:val="Hyperlink"/>
            <w:rFonts w:eastAsia="Arial"/>
            <w:color w:val="4BA1B0"/>
            <w:lang w:val="en-GB"/>
          </w:rPr>
          <w:t>Regulation No 428/2009</w:t>
        </w:r>
      </w:hyperlink>
      <w:r w:rsidR="00B01A3A" w:rsidRPr="00C51361">
        <w:rPr>
          <w:rStyle w:val="Hyperlink"/>
          <w:rFonts w:eastAsia="Arial"/>
          <w:color w:val="4BA1B0"/>
          <w:lang w:val="en-GB"/>
        </w:rPr>
        <w:t xml:space="preserve"> </w:t>
      </w:r>
      <w:r w:rsidRPr="008B1098">
        <w:rPr>
          <w:rFonts w:eastAsia="Arial"/>
          <w:color w:val="000000" w:themeColor="text1"/>
          <w:lang w:val="en-GB"/>
        </w:rPr>
        <w:t xml:space="preserve">as amended </w:t>
      </w:r>
      <w:r w:rsidRPr="00C51361">
        <w:rPr>
          <w:rFonts w:eastAsia="Arial"/>
          <w:b/>
          <w:color w:val="4BA1B0"/>
          <w:lang w:val="en-GB"/>
        </w:rPr>
        <w:t>and</w:t>
      </w:r>
      <w:r w:rsidRPr="008B1098">
        <w:rPr>
          <w:rFonts w:eastAsia="Arial"/>
          <w:color w:val="000000" w:themeColor="text1"/>
          <w:lang w:val="en-GB"/>
        </w:rPr>
        <w:t xml:space="preserve"> some Members States </w:t>
      </w:r>
      <w:r w:rsidR="00B01A3A" w:rsidRPr="008B1098">
        <w:rPr>
          <w:rFonts w:eastAsia="Arial"/>
          <w:color w:val="000000" w:themeColor="text1"/>
          <w:lang w:val="en-GB"/>
        </w:rPr>
        <w:t>might require a transfer authorisation for certain items.</w:t>
      </w:r>
    </w:p>
    <w:p w:rsidR="00B26C0A" w:rsidRPr="008B1098" w:rsidRDefault="00B26C0A" w:rsidP="00B26C0A">
      <w:pPr>
        <w:spacing w:line="296" w:lineRule="exact"/>
        <w:rPr>
          <w:color w:val="000000" w:themeColor="text1"/>
          <w:lang w:val="en-GB"/>
        </w:rPr>
      </w:pPr>
    </w:p>
    <w:p w:rsidR="00B26C0A" w:rsidRPr="00C51361" w:rsidRDefault="00B26C0A" w:rsidP="00800521">
      <w:pPr>
        <w:numPr>
          <w:ilvl w:val="0"/>
          <w:numId w:val="3"/>
        </w:numPr>
        <w:tabs>
          <w:tab w:val="left" w:pos="293"/>
        </w:tabs>
        <w:spacing w:line="0" w:lineRule="atLeast"/>
        <w:ind w:left="293" w:hanging="293"/>
        <w:rPr>
          <w:rFonts w:eastAsia="Arial"/>
          <w:b/>
          <w:color w:val="4BA1B0"/>
          <w:lang w:val="en-GB"/>
        </w:rPr>
      </w:pPr>
      <w:r w:rsidRPr="00C51361">
        <w:rPr>
          <w:rFonts w:eastAsia="Arial"/>
          <w:b/>
          <w:color w:val="4BA1B0"/>
          <w:lang w:val="en-GB"/>
        </w:rPr>
        <w:t>End use and end-user screening</w:t>
      </w:r>
    </w:p>
    <w:p w:rsidR="008B1098" w:rsidRPr="008B1098" w:rsidRDefault="008B1098" w:rsidP="008B1098">
      <w:pPr>
        <w:tabs>
          <w:tab w:val="left" w:pos="293"/>
        </w:tabs>
        <w:spacing w:line="0" w:lineRule="atLeast"/>
        <w:ind w:left="293"/>
        <w:rPr>
          <w:rFonts w:eastAsia="Arial"/>
          <w:b/>
          <w:color w:val="000000" w:themeColor="text1"/>
          <w:lang w:val="en-GB"/>
        </w:rPr>
      </w:pPr>
    </w:p>
    <w:p w:rsidR="00B26C0A" w:rsidRPr="008B1098" w:rsidRDefault="00B26C0A" w:rsidP="00B26C0A">
      <w:pPr>
        <w:spacing w:line="66" w:lineRule="exact"/>
        <w:rPr>
          <w:rFonts w:eastAsia="Arial"/>
          <w:b/>
          <w:color w:val="000000" w:themeColor="text1"/>
          <w:lang w:val="en-GB"/>
        </w:rPr>
      </w:pPr>
    </w:p>
    <w:p w:rsidR="00B26C0A" w:rsidRDefault="00B26C0A" w:rsidP="00E33759">
      <w:pPr>
        <w:spacing w:line="276" w:lineRule="auto"/>
        <w:ind w:left="293" w:right="140"/>
        <w:rPr>
          <w:rFonts w:eastAsia="Arial"/>
          <w:color w:val="000000" w:themeColor="text1"/>
          <w:lang w:val="en-GB"/>
        </w:rPr>
      </w:pPr>
      <w:r w:rsidRPr="008B1098">
        <w:rPr>
          <w:rFonts w:eastAsia="Arial"/>
          <w:color w:val="000000" w:themeColor="text1"/>
          <w:lang w:val="en-GB"/>
        </w:rPr>
        <w:t xml:space="preserve">Finally, information must be provided through public sources about </w:t>
      </w:r>
      <w:r w:rsidRPr="00C51361">
        <w:rPr>
          <w:rFonts w:eastAsia="Arial"/>
          <w:b/>
          <w:color w:val="4BA1B0"/>
          <w:lang w:val="en-GB"/>
        </w:rPr>
        <w:t xml:space="preserve">who </w:t>
      </w:r>
      <w:r w:rsidR="004037CB">
        <w:rPr>
          <w:rFonts w:eastAsia="Arial"/>
          <w:b/>
          <w:color w:val="4BA1B0"/>
          <w:lang w:val="en-GB"/>
        </w:rPr>
        <w:t xml:space="preserve">is </w:t>
      </w:r>
      <w:r w:rsidRPr="00C51361">
        <w:rPr>
          <w:rFonts w:eastAsia="Arial"/>
          <w:b/>
          <w:color w:val="4BA1B0"/>
          <w:lang w:val="en-GB"/>
        </w:rPr>
        <w:t>the customer, what</w:t>
      </w:r>
      <w:r w:rsidRPr="00C51361">
        <w:rPr>
          <w:rFonts w:eastAsia="Arial"/>
          <w:color w:val="4BA1B0"/>
          <w:lang w:val="en-GB"/>
        </w:rPr>
        <w:t xml:space="preserve"> </w:t>
      </w:r>
      <w:r w:rsidRPr="00C51361">
        <w:rPr>
          <w:rFonts w:eastAsia="Arial"/>
          <w:b/>
          <w:color w:val="4BA1B0"/>
          <w:lang w:val="en-GB"/>
        </w:rPr>
        <w:t>they do and what the items will be used for</w:t>
      </w:r>
      <w:r w:rsidRPr="008B1098">
        <w:rPr>
          <w:rFonts w:eastAsia="Arial"/>
          <w:color w:val="000000" w:themeColor="text1"/>
          <w:lang w:val="en-GB"/>
        </w:rPr>
        <w:t>. In</w:t>
      </w:r>
      <w:r w:rsidRPr="008B1098">
        <w:rPr>
          <w:rFonts w:eastAsia="Arial"/>
          <w:b/>
          <w:color w:val="000000" w:themeColor="text1"/>
          <w:lang w:val="en-GB"/>
        </w:rPr>
        <w:t xml:space="preserve"> </w:t>
      </w:r>
      <w:r w:rsidRPr="008B1098">
        <w:rPr>
          <w:rFonts w:eastAsia="Arial"/>
          <w:color w:val="000000" w:themeColor="text1"/>
          <w:lang w:val="en-GB"/>
        </w:rPr>
        <w:t xml:space="preserve">accordance with </w:t>
      </w:r>
      <w:r w:rsidRPr="00C51361">
        <w:rPr>
          <w:rFonts w:eastAsia="Arial"/>
          <w:b/>
          <w:color w:val="4BA1B0"/>
          <w:lang w:val="en-GB"/>
        </w:rPr>
        <w:t>Article 4 of Council Regulation</w:t>
      </w:r>
      <w:r w:rsidRPr="00C51361">
        <w:rPr>
          <w:rFonts w:eastAsia="Arial"/>
          <w:color w:val="4BA1B0"/>
          <w:lang w:val="en-GB"/>
        </w:rPr>
        <w:t xml:space="preserve"> </w:t>
      </w:r>
      <w:r w:rsidRPr="00C51361">
        <w:rPr>
          <w:rFonts w:eastAsia="Arial"/>
          <w:b/>
          <w:color w:val="4BA1B0"/>
          <w:lang w:val="en-GB"/>
        </w:rPr>
        <w:t xml:space="preserve">(EC) </w:t>
      </w:r>
      <w:r w:rsidR="00F01318" w:rsidRPr="00C51361">
        <w:rPr>
          <w:rFonts w:eastAsia="Arial"/>
          <w:b/>
          <w:color w:val="4BA1B0"/>
          <w:lang w:val="en-GB"/>
        </w:rPr>
        <w:t xml:space="preserve">No </w:t>
      </w:r>
      <w:r w:rsidRPr="00C51361">
        <w:rPr>
          <w:rFonts w:eastAsia="Arial"/>
          <w:b/>
          <w:color w:val="4BA1B0"/>
          <w:lang w:val="en-GB"/>
        </w:rPr>
        <w:t>428/2009</w:t>
      </w:r>
      <w:r w:rsidRPr="008B1098">
        <w:rPr>
          <w:rFonts w:eastAsia="Arial"/>
          <w:b/>
          <w:color w:val="000000" w:themeColor="text1"/>
          <w:lang w:val="en-GB"/>
        </w:rPr>
        <w:t xml:space="preserve"> </w:t>
      </w:r>
      <w:r w:rsidRPr="008B1098">
        <w:rPr>
          <w:rFonts w:eastAsia="Arial"/>
          <w:color w:val="000000" w:themeColor="text1"/>
          <w:lang w:val="en-GB"/>
        </w:rPr>
        <w:t xml:space="preserve">an authorisation is also required for items that are not listed on the dual-use list. This is called the catch-all control (or </w:t>
      </w:r>
      <w:r w:rsidRPr="008B1098">
        <w:rPr>
          <w:rFonts w:eastAsia="Arial"/>
          <w:i/>
          <w:color w:val="000000" w:themeColor="text1"/>
          <w:lang w:val="en-GB"/>
        </w:rPr>
        <w:t>ad hoc</w:t>
      </w:r>
      <w:r w:rsidRPr="008B1098">
        <w:rPr>
          <w:rFonts w:eastAsia="Arial"/>
          <w:color w:val="000000" w:themeColor="text1"/>
          <w:lang w:val="en-GB"/>
        </w:rPr>
        <w:t xml:space="preserve"> authorisation requirement). This is the case if the country of destination is subject to an arms embargo</w:t>
      </w:r>
      <w:r w:rsidR="00CC6641" w:rsidRPr="008B1098">
        <w:rPr>
          <w:rStyle w:val="FootnoteReference"/>
          <w:rFonts w:eastAsia="Arial"/>
          <w:color w:val="000000" w:themeColor="text1"/>
          <w:lang w:val="en-GB"/>
        </w:rPr>
        <w:footnoteReference w:id="1"/>
      </w:r>
      <w:r w:rsidRPr="008B1098">
        <w:rPr>
          <w:rFonts w:eastAsia="Arial"/>
          <w:color w:val="000000" w:themeColor="text1"/>
          <w:lang w:val="en-GB"/>
        </w:rPr>
        <w:t xml:space="preserve"> and the items may be intended, in their entirety or in part, for a military end-use, or if the items may be intended, in their entirety or in part, for the production and dissemination of chemical, biological or nuclear weapons of mass destruction and their means of delivery (e.g. missiles capable of delivering such weapons).</w:t>
      </w:r>
    </w:p>
    <w:p w:rsidR="00196ACC" w:rsidRDefault="00196ACC" w:rsidP="00E33759">
      <w:pPr>
        <w:spacing w:line="276" w:lineRule="auto"/>
        <w:ind w:left="293" w:right="140"/>
        <w:rPr>
          <w:rFonts w:eastAsia="Arial"/>
          <w:color w:val="000000" w:themeColor="text1"/>
          <w:lang w:val="en-GB"/>
        </w:rPr>
      </w:pPr>
    </w:p>
    <w:p w:rsidR="00196ACC" w:rsidRDefault="00196ACC" w:rsidP="00E33759">
      <w:pPr>
        <w:spacing w:line="276" w:lineRule="auto"/>
        <w:ind w:left="293" w:right="140"/>
        <w:rPr>
          <w:rFonts w:eastAsia="Arial"/>
          <w:color w:val="000000" w:themeColor="text1"/>
          <w:lang w:val="en-GB"/>
        </w:rPr>
      </w:pPr>
    </w:p>
    <w:p w:rsidR="00196ACC" w:rsidRDefault="00196ACC" w:rsidP="00E33759">
      <w:pPr>
        <w:spacing w:line="276" w:lineRule="auto"/>
        <w:ind w:left="293" w:right="140"/>
        <w:rPr>
          <w:rFonts w:eastAsia="Arial"/>
          <w:color w:val="000000" w:themeColor="text1"/>
          <w:lang w:val="en-GB"/>
        </w:rPr>
      </w:pPr>
    </w:p>
    <w:p w:rsidR="00196ACC" w:rsidRPr="008B1098" w:rsidRDefault="00196ACC" w:rsidP="00E33759">
      <w:pPr>
        <w:spacing w:line="276" w:lineRule="auto"/>
        <w:ind w:left="293" w:right="140"/>
        <w:rPr>
          <w:rFonts w:eastAsia="Arial"/>
          <w:color w:val="000000" w:themeColor="text1"/>
          <w:lang w:val="en-GB"/>
        </w:rPr>
      </w:pPr>
    </w:p>
    <w:p w:rsidR="004B723B" w:rsidRPr="008B1098" w:rsidRDefault="004B723B" w:rsidP="00E33759">
      <w:pPr>
        <w:spacing w:line="276" w:lineRule="auto"/>
        <w:ind w:left="293" w:right="140"/>
        <w:rPr>
          <w:rFonts w:eastAsia="Arial"/>
          <w:color w:val="000000" w:themeColor="text1"/>
          <w:lang w:val="en-GB"/>
        </w:rPr>
      </w:pPr>
    </w:p>
    <w:p w:rsidR="00B26C0A" w:rsidRPr="008B1098" w:rsidRDefault="00B26C0A" w:rsidP="00B26C0A">
      <w:pPr>
        <w:spacing w:line="20" w:lineRule="exact"/>
        <w:rPr>
          <w:color w:val="000000" w:themeColor="text1"/>
          <w:lang w:val="en-GB"/>
        </w:rPr>
      </w:pPr>
    </w:p>
    <w:p w:rsidR="004B723B" w:rsidRPr="00C51361" w:rsidRDefault="004B723B" w:rsidP="004469B0">
      <w:pPr>
        <w:pStyle w:val="ListParagraph"/>
        <w:numPr>
          <w:ilvl w:val="1"/>
          <w:numId w:val="44"/>
        </w:numPr>
        <w:spacing w:line="0" w:lineRule="atLeast"/>
        <w:rPr>
          <w:rFonts w:ascii="Times New Roman" w:eastAsia="Arial" w:hAnsi="Times New Roman" w:cs="Times New Roman"/>
          <w:b/>
          <w:color w:val="4BA1B0"/>
          <w:sz w:val="28"/>
          <w:szCs w:val="28"/>
          <w:lang w:val="en-GB"/>
        </w:rPr>
      </w:pPr>
      <w:r w:rsidRPr="00C51361">
        <w:rPr>
          <w:rFonts w:ascii="Times New Roman" w:eastAsia="Arial" w:hAnsi="Times New Roman" w:cs="Times New Roman"/>
          <w:b/>
          <w:color w:val="4BA1B0"/>
          <w:sz w:val="28"/>
          <w:szCs w:val="28"/>
          <w:lang w:val="en-GB"/>
        </w:rPr>
        <w:t>Misuse of research</w:t>
      </w:r>
      <w:r w:rsidRPr="00C51361">
        <w:rPr>
          <w:rStyle w:val="FootnoteReference"/>
          <w:rFonts w:ascii="Times New Roman" w:eastAsia="Arial" w:hAnsi="Times New Roman" w:cs="Times New Roman"/>
          <w:b/>
          <w:color w:val="4BA1B0"/>
          <w:sz w:val="28"/>
          <w:szCs w:val="28"/>
          <w:lang w:val="en-GB"/>
        </w:rPr>
        <w:footnoteReference w:id="2"/>
      </w:r>
    </w:p>
    <w:p w:rsidR="004B723B" w:rsidRPr="008B1098" w:rsidRDefault="004B723B" w:rsidP="004B723B">
      <w:pPr>
        <w:spacing w:line="0" w:lineRule="atLeast"/>
        <w:ind w:left="7"/>
        <w:rPr>
          <w:rFonts w:eastAsia="Arial"/>
          <w:color w:val="000000" w:themeColor="text1"/>
          <w:lang w:val="en-GB"/>
        </w:rPr>
      </w:pPr>
    </w:p>
    <w:p w:rsidR="004B723B" w:rsidRPr="008B1098" w:rsidRDefault="004B723B" w:rsidP="004B723B">
      <w:pPr>
        <w:spacing w:line="20" w:lineRule="exact"/>
        <w:rPr>
          <w:color w:val="000000" w:themeColor="text1"/>
          <w:lang w:val="en-GB"/>
        </w:rPr>
      </w:pPr>
    </w:p>
    <w:p w:rsidR="00DE1FE6" w:rsidRPr="008B1098" w:rsidRDefault="000C0F19" w:rsidP="00DE1FE6">
      <w:pPr>
        <w:spacing w:line="0" w:lineRule="atLeast"/>
        <w:rPr>
          <w:rFonts w:eastAsia="Arial"/>
          <w:color w:val="000000" w:themeColor="text1"/>
          <w:lang w:val="en-GB"/>
        </w:rPr>
      </w:pPr>
      <w:r w:rsidRPr="008B1098">
        <w:rPr>
          <w:rFonts w:eastAsia="Arial"/>
          <w:color w:val="000000" w:themeColor="text1"/>
          <w:lang w:val="en-GB"/>
        </w:rPr>
        <w:t xml:space="preserve">Complementary to the concept of dual-use items that focus on potential contribution to </w:t>
      </w:r>
      <w:r w:rsidR="00DE1FE6" w:rsidRPr="008B1098">
        <w:rPr>
          <w:rFonts w:eastAsia="Arial"/>
          <w:color w:val="000000" w:themeColor="text1"/>
          <w:lang w:val="en-GB"/>
        </w:rPr>
        <w:t xml:space="preserve">military </w:t>
      </w:r>
      <w:r w:rsidRPr="008B1098">
        <w:rPr>
          <w:rFonts w:eastAsia="Arial"/>
          <w:color w:val="000000" w:themeColor="text1"/>
          <w:lang w:val="en-GB"/>
        </w:rPr>
        <w:t>activities</w:t>
      </w:r>
      <w:r w:rsidR="004037CB">
        <w:rPr>
          <w:rFonts w:eastAsia="Arial"/>
          <w:color w:val="000000" w:themeColor="text1"/>
          <w:lang w:val="en-GB"/>
        </w:rPr>
        <w:t xml:space="preserve">, </w:t>
      </w:r>
      <w:r w:rsidRPr="008B1098">
        <w:rPr>
          <w:rFonts w:eastAsia="Arial"/>
          <w:color w:val="000000" w:themeColor="text1"/>
          <w:lang w:val="en-GB"/>
        </w:rPr>
        <w:t xml:space="preserve">essentially CBRN related of certain goods and technology, the concept of </w:t>
      </w:r>
      <w:r w:rsidR="004B723B" w:rsidRPr="008B1098">
        <w:rPr>
          <w:rFonts w:eastAsia="Arial"/>
          <w:color w:val="000000" w:themeColor="text1"/>
          <w:lang w:val="en-GB"/>
        </w:rPr>
        <w:t xml:space="preserve">“Misuse of research” </w:t>
      </w:r>
      <w:r w:rsidRPr="008B1098">
        <w:rPr>
          <w:rFonts w:eastAsia="Arial"/>
          <w:color w:val="000000" w:themeColor="text1"/>
          <w:lang w:val="en-GB"/>
        </w:rPr>
        <w:t>has been introduced by the European Union</w:t>
      </w:r>
      <w:r w:rsidR="00DE1FE6" w:rsidRPr="008B1098">
        <w:rPr>
          <w:rFonts w:eastAsia="Arial"/>
          <w:color w:val="000000" w:themeColor="text1"/>
          <w:lang w:val="en-GB"/>
        </w:rPr>
        <w:t xml:space="preserve"> </w:t>
      </w:r>
      <w:r w:rsidRPr="008B1098">
        <w:rPr>
          <w:rFonts w:eastAsia="Arial"/>
          <w:color w:val="000000" w:themeColor="text1"/>
          <w:lang w:val="en-GB"/>
        </w:rPr>
        <w:t xml:space="preserve">in the </w:t>
      </w:r>
      <w:r w:rsidR="00DE1FE6" w:rsidRPr="008B1098">
        <w:rPr>
          <w:rFonts w:eastAsia="Arial"/>
          <w:color w:val="000000" w:themeColor="text1"/>
          <w:lang w:val="en-GB"/>
        </w:rPr>
        <w:t>framework</w:t>
      </w:r>
      <w:r w:rsidRPr="008B1098">
        <w:rPr>
          <w:rFonts w:eastAsia="Arial"/>
          <w:color w:val="000000" w:themeColor="text1"/>
          <w:lang w:val="en-GB"/>
        </w:rPr>
        <w:t xml:space="preserve"> of </w:t>
      </w:r>
      <w:r w:rsidR="00DE1FE6" w:rsidRPr="008B1098">
        <w:rPr>
          <w:rFonts w:eastAsia="Arial"/>
          <w:color w:val="000000" w:themeColor="text1"/>
          <w:lang w:val="en-GB"/>
        </w:rPr>
        <w:t>assessing projects eligible for its</w:t>
      </w:r>
      <w:r w:rsidRPr="008B1098">
        <w:rPr>
          <w:rFonts w:eastAsia="Arial"/>
          <w:color w:val="000000" w:themeColor="text1"/>
          <w:lang w:val="en-GB"/>
        </w:rPr>
        <w:t xml:space="preserve"> research funds. </w:t>
      </w:r>
    </w:p>
    <w:p w:rsidR="00DE1FE6" w:rsidRPr="008B1098" w:rsidRDefault="00DE1FE6" w:rsidP="00DE1FE6">
      <w:pPr>
        <w:spacing w:line="0" w:lineRule="atLeast"/>
        <w:rPr>
          <w:rFonts w:eastAsia="Arial"/>
          <w:color w:val="000000" w:themeColor="text1"/>
          <w:lang w:val="en-GB"/>
        </w:rPr>
      </w:pPr>
    </w:p>
    <w:p w:rsidR="004B723B" w:rsidRPr="008B1098" w:rsidRDefault="00DE1FE6" w:rsidP="004469B0">
      <w:pPr>
        <w:spacing w:line="0" w:lineRule="atLeast"/>
        <w:rPr>
          <w:rFonts w:eastAsia="Arial"/>
          <w:color w:val="000000" w:themeColor="text1"/>
          <w:lang w:val="en-GB"/>
        </w:rPr>
      </w:pPr>
      <w:r w:rsidRPr="008B1098">
        <w:rPr>
          <w:rFonts w:eastAsia="Arial"/>
          <w:color w:val="000000" w:themeColor="text1"/>
          <w:lang w:val="en-GB"/>
        </w:rPr>
        <w:t xml:space="preserve">It </w:t>
      </w:r>
      <w:r w:rsidR="004B723B" w:rsidRPr="008B1098">
        <w:rPr>
          <w:rFonts w:eastAsia="Arial"/>
          <w:color w:val="000000" w:themeColor="text1"/>
          <w:lang w:val="en-GB"/>
        </w:rPr>
        <w:t>is to be understood as “research that could be misused for unethical purposes”.</w:t>
      </w:r>
      <w:r w:rsidRPr="008B1098">
        <w:rPr>
          <w:rFonts w:eastAsia="Arial"/>
          <w:color w:val="000000" w:themeColor="text1"/>
          <w:lang w:val="en-GB"/>
        </w:rPr>
        <w:t xml:space="preserve"> </w:t>
      </w:r>
      <w:r w:rsidR="004B723B" w:rsidRPr="008B1098">
        <w:rPr>
          <w:rFonts w:eastAsia="Arial"/>
          <w:color w:val="000000" w:themeColor="text1"/>
          <w:lang w:val="en-GB"/>
        </w:rPr>
        <w:t>Some research can generate knowledge, materials, methods or technologies that could also be used in unethical ways. Although such research is carried out with benign intentions, people with bad intentions may potentially harm humans, animals or the environment with the acquired research results.</w:t>
      </w:r>
    </w:p>
    <w:p w:rsidR="004B723B" w:rsidRPr="008B1098" w:rsidRDefault="004B723B" w:rsidP="004B723B">
      <w:pPr>
        <w:spacing w:line="278" w:lineRule="exact"/>
        <w:rPr>
          <w:color w:val="000000" w:themeColor="text1"/>
          <w:lang w:val="en-GB"/>
        </w:rPr>
      </w:pPr>
    </w:p>
    <w:p w:rsidR="004B723B" w:rsidRPr="008B1098" w:rsidRDefault="004B723B" w:rsidP="004B723B">
      <w:pPr>
        <w:spacing w:line="308" w:lineRule="auto"/>
        <w:ind w:left="7" w:right="300"/>
        <w:rPr>
          <w:rFonts w:eastAsia="Arial"/>
          <w:color w:val="000000" w:themeColor="text1"/>
          <w:lang w:val="en-GB"/>
        </w:rPr>
      </w:pPr>
      <w:r w:rsidRPr="008B1098">
        <w:rPr>
          <w:rFonts w:eastAsia="Arial"/>
          <w:color w:val="000000" w:themeColor="text1"/>
          <w:lang w:val="en-GB"/>
        </w:rPr>
        <w:t>Although anything can potentially be misused for unethical purposes, this mainly includes research that could directly and without further developments be used by terrorists or criminals or technologies</w:t>
      </w:r>
      <w:r w:rsidR="004037CB">
        <w:rPr>
          <w:rFonts w:eastAsia="Arial"/>
          <w:color w:val="000000" w:themeColor="text1"/>
          <w:lang w:val="en-GB"/>
        </w:rPr>
        <w:t xml:space="preserve"> </w:t>
      </w:r>
      <w:r w:rsidRPr="008B1098">
        <w:rPr>
          <w:rFonts w:eastAsia="Arial"/>
          <w:color w:val="000000" w:themeColor="text1"/>
          <w:lang w:val="en-GB"/>
        </w:rPr>
        <w:t>­ which may have a direct substantial impact on the safety of individuals, groups or countries.</w:t>
      </w:r>
    </w:p>
    <w:p w:rsidR="004B723B" w:rsidRPr="008B1098" w:rsidRDefault="004B723B" w:rsidP="004B723B">
      <w:pPr>
        <w:spacing w:line="293" w:lineRule="exact"/>
        <w:rPr>
          <w:color w:val="000000" w:themeColor="text1"/>
          <w:lang w:val="en-GB"/>
        </w:rPr>
      </w:pPr>
    </w:p>
    <w:p w:rsidR="004B723B" w:rsidRPr="008B1098" w:rsidRDefault="004B723B" w:rsidP="004B723B">
      <w:pPr>
        <w:spacing w:line="303" w:lineRule="auto"/>
        <w:ind w:left="7" w:right="100"/>
        <w:rPr>
          <w:rFonts w:eastAsia="Arial"/>
          <w:color w:val="000000" w:themeColor="text1"/>
          <w:lang w:val="en-GB"/>
        </w:rPr>
      </w:pPr>
      <w:r w:rsidRPr="008B1098">
        <w:rPr>
          <w:rFonts w:eastAsia="Arial"/>
          <w:color w:val="000000" w:themeColor="text1"/>
          <w:lang w:val="en-GB"/>
        </w:rPr>
        <w:t>The research most vulnerable to misuse is research that:</w:t>
      </w:r>
    </w:p>
    <w:p w:rsidR="004B723B" w:rsidRPr="008B1098" w:rsidRDefault="004B723B" w:rsidP="004469B0">
      <w:pPr>
        <w:pStyle w:val="ListParagraph"/>
        <w:numPr>
          <w:ilvl w:val="0"/>
          <w:numId w:val="56"/>
        </w:numPr>
        <w:tabs>
          <w:tab w:val="left" w:pos="287"/>
        </w:tabs>
        <w:spacing w:line="303" w:lineRule="auto"/>
        <w:ind w:right="12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directly provides knowledge, materials, methods and technologies that could be channel</w:t>
      </w:r>
      <w:r w:rsidRPr="008B1098">
        <w:rPr>
          <w:rFonts w:ascii="Times New Roman" w:eastAsia="Arial" w:hAnsi="Times New Roman" w:cs="Times New Roman"/>
          <w:strike/>
          <w:color w:val="000000" w:themeColor="text1"/>
          <w:lang w:val="en-GB"/>
        </w:rPr>
        <w:t>l</w:t>
      </w:r>
      <w:r w:rsidRPr="008B1098">
        <w:rPr>
          <w:rFonts w:ascii="Times New Roman" w:eastAsia="Arial" w:hAnsi="Times New Roman" w:cs="Times New Roman"/>
          <w:color w:val="000000" w:themeColor="text1"/>
          <w:lang w:val="en-GB"/>
        </w:rPr>
        <w:t>ed into crime or terrorism;</w:t>
      </w:r>
    </w:p>
    <w:p w:rsidR="004B723B" w:rsidRPr="008B1098" w:rsidRDefault="004B723B" w:rsidP="004469B0">
      <w:pPr>
        <w:pStyle w:val="ListParagraph"/>
        <w:numPr>
          <w:ilvl w:val="0"/>
          <w:numId w:val="56"/>
        </w:numPr>
        <w:tabs>
          <w:tab w:val="left" w:pos="287"/>
        </w:tabs>
        <w:spacing w:line="303" w:lineRule="auto"/>
        <w:ind w:right="12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could result in chemical, biological, radiological or nuclear weapons and the means for their delivery;</w:t>
      </w:r>
    </w:p>
    <w:p w:rsidR="004B723B" w:rsidRPr="008B1098" w:rsidRDefault="004B723B" w:rsidP="004469B0">
      <w:pPr>
        <w:pStyle w:val="ListParagraph"/>
        <w:numPr>
          <w:ilvl w:val="0"/>
          <w:numId w:val="56"/>
        </w:numPr>
        <w:tabs>
          <w:tab w:val="left" w:pos="287"/>
        </w:tabs>
        <w:spacing w:line="303" w:lineRule="auto"/>
        <w:ind w:right="12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involves developing surveillance technologies that could curtail human rights and civil liberties;</w:t>
      </w:r>
    </w:p>
    <w:p w:rsidR="004B723B" w:rsidRPr="008B1098" w:rsidRDefault="004B723B" w:rsidP="004B723B">
      <w:pPr>
        <w:spacing w:line="20" w:lineRule="exact"/>
        <w:rPr>
          <w:color w:val="000000" w:themeColor="text1"/>
          <w:lang w:val="en-GB"/>
        </w:rPr>
      </w:pPr>
    </w:p>
    <w:p w:rsidR="00E619EB" w:rsidRPr="00E619EB" w:rsidRDefault="004B723B" w:rsidP="00E619EB">
      <w:pPr>
        <w:pStyle w:val="ListParagraph"/>
        <w:numPr>
          <w:ilvl w:val="0"/>
          <w:numId w:val="56"/>
        </w:numPr>
        <w:tabs>
          <w:tab w:val="left" w:pos="280"/>
        </w:tabs>
        <w:spacing w:line="318" w:lineRule="auto"/>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involves minority or vulnerable groups or develops social, behavioural or genetic profiling </w:t>
      </w:r>
    </w:p>
    <w:p w:rsidR="004B723B" w:rsidRPr="008B1098" w:rsidRDefault="004B723B" w:rsidP="004469B0">
      <w:pPr>
        <w:pStyle w:val="ListParagraph"/>
        <w:numPr>
          <w:ilvl w:val="0"/>
          <w:numId w:val="56"/>
        </w:numPr>
        <w:tabs>
          <w:tab w:val="left" w:pos="280"/>
        </w:tabs>
        <w:spacing w:line="318" w:lineRule="auto"/>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technologies that could be misused to stigmatise, discriminate against, harass or intimidate people.</w:t>
      </w:r>
    </w:p>
    <w:p w:rsidR="000C0F19" w:rsidRPr="008B1098" w:rsidRDefault="000C0F19" w:rsidP="004B723B">
      <w:pPr>
        <w:tabs>
          <w:tab w:val="left" w:pos="280"/>
        </w:tabs>
        <w:spacing w:line="318" w:lineRule="auto"/>
        <w:rPr>
          <w:rFonts w:eastAsia="Arial"/>
          <w:color w:val="000000" w:themeColor="text1"/>
          <w:lang w:val="en-GB"/>
        </w:rPr>
      </w:pPr>
    </w:p>
    <w:p w:rsidR="004B723B" w:rsidRPr="008B1098" w:rsidRDefault="004B723B" w:rsidP="004B723B">
      <w:pPr>
        <w:spacing w:line="1" w:lineRule="exact"/>
        <w:rPr>
          <w:color w:val="000000" w:themeColor="text1"/>
          <w:lang w:val="en-GB"/>
        </w:rPr>
      </w:pPr>
    </w:p>
    <w:p w:rsidR="004B723B" w:rsidRPr="008B1098" w:rsidRDefault="004B723B" w:rsidP="004B723B">
      <w:pPr>
        <w:spacing w:line="311" w:lineRule="auto"/>
        <w:ind w:right="280"/>
        <w:rPr>
          <w:rFonts w:eastAsia="Arial"/>
          <w:b/>
          <w:color w:val="000000" w:themeColor="text1"/>
          <w:lang w:val="en-GB"/>
        </w:rPr>
      </w:pPr>
      <w:r w:rsidRPr="008B1098">
        <w:rPr>
          <w:rFonts w:eastAsia="Arial"/>
          <w:color w:val="000000" w:themeColor="text1"/>
          <w:lang w:val="en-GB"/>
        </w:rPr>
        <w:t>When designing a proposal, it is important to not only consider the immediate aims and intended applications, but also whether the research could serve unethical purposes.</w:t>
      </w:r>
      <w:r w:rsidRPr="008B1098">
        <w:rPr>
          <w:rFonts w:eastAsia="Arial"/>
          <w:b/>
          <w:color w:val="000000" w:themeColor="text1"/>
          <w:lang w:val="en-GB"/>
        </w:rPr>
        <w:t xml:space="preserve"> </w:t>
      </w:r>
    </w:p>
    <w:p w:rsidR="00DE1FE6" w:rsidRPr="008B1098" w:rsidRDefault="00DE1FE6" w:rsidP="004B723B">
      <w:pPr>
        <w:spacing w:line="311" w:lineRule="auto"/>
        <w:ind w:right="280"/>
        <w:rPr>
          <w:rFonts w:eastAsia="Arial"/>
          <w:b/>
          <w:color w:val="000000" w:themeColor="text1"/>
          <w:lang w:val="en-GB"/>
        </w:rPr>
      </w:pPr>
    </w:p>
    <w:p w:rsidR="004B723B" w:rsidRPr="008B1098" w:rsidRDefault="00DE1FE6" w:rsidP="004469B0">
      <w:pPr>
        <w:spacing w:line="311" w:lineRule="auto"/>
        <w:ind w:right="280"/>
        <w:rPr>
          <w:rFonts w:eastAsia="Arial"/>
          <w:color w:val="000000" w:themeColor="text1"/>
          <w:lang w:val="en-GB"/>
        </w:rPr>
      </w:pPr>
      <w:r w:rsidRPr="008B1098">
        <w:rPr>
          <w:rFonts w:eastAsia="Arial"/>
          <w:color w:val="000000" w:themeColor="text1"/>
          <w:lang w:val="en-GB"/>
        </w:rPr>
        <w:t xml:space="preserve">The </w:t>
      </w:r>
      <w:r w:rsidRPr="00C51361">
        <w:rPr>
          <w:rFonts w:eastAsia="Arial"/>
          <w:b/>
          <w:color w:val="4BA1B0"/>
          <w:lang w:val="en-GB"/>
        </w:rPr>
        <w:t>four pillars</w:t>
      </w:r>
      <w:r w:rsidRPr="00C51361">
        <w:rPr>
          <w:rFonts w:eastAsia="Arial"/>
          <w:color w:val="4BA1B0"/>
          <w:lang w:val="en-GB"/>
        </w:rPr>
        <w:t xml:space="preserve"> </w:t>
      </w:r>
      <w:r w:rsidRPr="008B1098">
        <w:rPr>
          <w:rFonts w:eastAsia="Arial"/>
          <w:color w:val="000000" w:themeColor="text1"/>
          <w:lang w:val="en-GB"/>
        </w:rPr>
        <w:t xml:space="preserve">of the control </w:t>
      </w:r>
      <w:r w:rsidR="00626235" w:rsidRPr="008B1098">
        <w:rPr>
          <w:rFonts w:eastAsia="Arial"/>
          <w:color w:val="000000" w:themeColor="text1"/>
          <w:lang w:val="en-GB"/>
        </w:rPr>
        <w:t>as</w:t>
      </w:r>
      <w:r w:rsidRPr="008B1098">
        <w:rPr>
          <w:rFonts w:eastAsia="Arial"/>
          <w:color w:val="000000" w:themeColor="text1"/>
          <w:lang w:val="en-GB"/>
        </w:rPr>
        <w:t xml:space="preserve"> de</w:t>
      </w:r>
      <w:r w:rsidR="00626235" w:rsidRPr="008B1098">
        <w:rPr>
          <w:rFonts w:eastAsia="Arial"/>
          <w:color w:val="000000" w:themeColor="text1"/>
          <w:lang w:val="en-GB"/>
        </w:rPr>
        <w:t>s</w:t>
      </w:r>
      <w:r w:rsidRPr="008B1098">
        <w:rPr>
          <w:rFonts w:eastAsia="Arial"/>
          <w:color w:val="000000" w:themeColor="text1"/>
          <w:lang w:val="en-GB"/>
        </w:rPr>
        <w:t>cribed above (point 2.1) ha</w:t>
      </w:r>
      <w:r w:rsidR="00626235" w:rsidRPr="008B1098">
        <w:rPr>
          <w:rFonts w:eastAsia="Arial"/>
          <w:color w:val="000000" w:themeColor="text1"/>
          <w:lang w:val="en-GB"/>
        </w:rPr>
        <w:t>ve</w:t>
      </w:r>
      <w:r w:rsidRPr="008B1098">
        <w:rPr>
          <w:rFonts w:eastAsia="Arial"/>
          <w:color w:val="000000" w:themeColor="text1"/>
          <w:lang w:val="en-GB"/>
        </w:rPr>
        <w:t xml:space="preserve"> to be consider</w:t>
      </w:r>
      <w:r w:rsidR="00626235" w:rsidRPr="008B1098">
        <w:rPr>
          <w:rFonts w:eastAsia="Arial"/>
          <w:color w:val="000000" w:themeColor="text1"/>
          <w:lang w:val="en-GB"/>
        </w:rPr>
        <w:t>ed</w:t>
      </w:r>
      <w:r w:rsidRPr="008B1098">
        <w:rPr>
          <w:rFonts w:eastAsia="Arial"/>
          <w:color w:val="000000" w:themeColor="text1"/>
          <w:lang w:val="en-GB"/>
        </w:rPr>
        <w:t xml:space="preserve"> by </w:t>
      </w:r>
      <w:r w:rsidR="00710CEF" w:rsidRPr="008B1098">
        <w:rPr>
          <w:rFonts w:eastAsia="Arial"/>
          <w:color w:val="000000" w:themeColor="text1"/>
          <w:lang w:val="en-GB"/>
        </w:rPr>
        <w:t xml:space="preserve">the researcher. It shall take the form of </w:t>
      </w:r>
      <w:r w:rsidR="004B723B" w:rsidRPr="008B1098">
        <w:rPr>
          <w:rFonts w:eastAsia="Arial"/>
          <w:color w:val="000000" w:themeColor="text1"/>
          <w:lang w:val="en-GB"/>
        </w:rPr>
        <w:t xml:space="preserve">a </w:t>
      </w:r>
      <w:r w:rsidR="004B723B" w:rsidRPr="00C51361">
        <w:rPr>
          <w:rFonts w:eastAsia="Arial"/>
          <w:b/>
          <w:color w:val="4BA1B0"/>
          <w:lang w:val="en-GB"/>
        </w:rPr>
        <w:t>risk assessment</w:t>
      </w:r>
      <w:r w:rsidR="004B723B" w:rsidRPr="00C51361">
        <w:rPr>
          <w:rFonts w:eastAsia="Arial"/>
          <w:color w:val="4BA1B0"/>
          <w:lang w:val="en-GB"/>
        </w:rPr>
        <w:t xml:space="preserve"> </w:t>
      </w:r>
      <w:r w:rsidR="004B723B" w:rsidRPr="008B1098">
        <w:rPr>
          <w:rFonts w:eastAsia="Arial"/>
          <w:color w:val="000000" w:themeColor="text1"/>
          <w:lang w:val="en-GB"/>
        </w:rPr>
        <w:t>for the intended research. The following questions could be asked in this context:</w:t>
      </w:r>
    </w:p>
    <w:p w:rsidR="004B723B" w:rsidRPr="008B1098" w:rsidRDefault="004B723B" w:rsidP="004B723B">
      <w:pPr>
        <w:pStyle w:val="ListParagraph"/>
        <w:numPr>
          <w:ilvl w:val="0"/>
          <w:numId w:val="32"/>
        </w:numPr>
        <w:tabs>
          <w:tab w:val="left" w:pos="340"/>
        </w:tabs>
        <w:spacing w:line="290" w:lineRule="auto"/>
        <w:ind w:right="6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What would happen if the research results ended up in the wrong hands?</w:t>
      </w:r>
    </w:p>
    <w:p w:rsidR="004B723B" w:rsidRPr="008B1098" w:rsidRDefault="004B723B" w:rsidP="004B723B">
      <w:pPr>
        <w:pStyle w:val="ListParagraph"/>
        <w:numPr>
          <w:ilvl w:val="0"/>
          <w:numId w:val="32"/>
        </w:numPr>
        <w:tabs>
          <w:tab w:val="left" w:pos="340"/>
        </w:tabs>
        <w:spacing w:line="290" w:lineRule="auto"/>
        <w:ind w:right="6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Could the research results (materials/ methods/technologies and knowledge) harm people, animals or the environment</w:t>
      </w:r>
      <w:r w:rsidR="0015375C" w:rsidRPr="008B1098">
        <w:rPr>
          <w:rFonts w:ascii="Times New Roman" w:eastAsia="Arial" w:hAnsi="Times New Roman" w:cs="Times New Roman"/>
          <w:color w:val="000000" w:themeColor="text1"/>
          <w:lang w:val="en-GB"/>
        </w:rPr>
        <w:t>,</w:t>
      </w:r>
      <w:r w:rsidRPr="008B1098">
        <w:rPr>
          <w:rFonts w:ascii="Times New Roman" w:eastAsia="Arial" w:hAnsi="Times New Roman" w:cs="Times New Roman"/>
          <w:color w:val="000000" w:themeColor="text1"/>
          <w:lang w:val="en-GB"/>
        </w:rPr>
        <w:t xml:space="preserve"> if modified or enhanced?</w:t>
      </w:r>
    </w:p>
    <w:p w:rsidR="004B723B" w:rsidRPr="008B1098" w:rsidRDefault="004B723B" w:rsidP="004B723B">
      <w:pPr>
        <w:pStyle w:val="ListParagraph"/>
        <w:numPr>
          <w:ilvl w:val="0"/>
          <w:numId w:val="32"/>
        </w:numPr>
        <w:tabs>
          <w:tab w:val="left" w:pos="340"/>
        </w:tabs>
        <w:spacing w:line="290" w:lineRule="auto"/>
        <w:ind w:right="6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lastRenderedPageBreak/>
        <w:t>Could the research results serve any purposes other than the intended ones? If so, would that be unethical?</w:t>
      </w:r>
    </w:p>
    <w:p w:rsidR="004B723B" w:rsidRPr="008B1098" w:rsidRDefault="004B723B" w:rsidP="004B723B">
      <w:pPr>
        <w:spacing w:line="44" w:lineRule="exact"/>
        <w:rPr>
          <w:rFonts w:eastAsia="Arial"/>
          <w:color w:val="000000" w:themeColor="text1"/>
          <w:vertAlign w:val="subscript"/>
          <w:lang w:val="en-GB"/>
        </w:rPr>
      </w:pPr>
    </w:p>
    <w:p w:rsidR="004B723B" w:rsidRPr="008B1098" w:rsidRDefault="00710CEF" w:rsidP="004469B0">
      <w:pPr>
        <w:tabs>
          <w:tab w:val="left" w:pos="340"/>
        </w:tabs>
        <w:spacing w:line="290" w:lineRule="auto"/>
        <w:ind w:right="60"/>
        <w:rPr>
          <w:rFonts w:eastAsia="Arial"/>
          <w:color w:val="000000" w:themeColor="text1"/>
          <w:lang w:val="en-GB"/>
        </w:rPr>
      </w:pPr>
      <w:r w:rsidRPr="008B1098">
        <w:rPr>
          <w:rFonts w:eastAsia="Arial"/>
          <w:color w:val="000000" w:themeColor="text1"/>
          <w:lang w:val="en-GB"/>
        </w:rPr>
        <w:t>Complementary, he</w:t>
      </w:r>
      <w:r w:rsidR="00F26542" w:rsidRPr="008B1098">
        <w:rPr>
          <w:rFonts w:eastAsia="Arial"/>
          <w:color w:val="000000" w:themeColor="text1"/>
          <w:lang w:val="en-GB"/>
        </w:rPr>
        <w:t>/she</w:t>
      </w:r>
      <w:r w:rsidRPr="008B1098">
        <w:rPr>
          <w:rFonts w:eastAsia="Arial"/>
          <w:color w:val="000000" w:themeColor="text1"/>
          <w:lang w:val="en-GB"/>
        </w:rPr>
        <w:t xml:space="preserve"> might have to propose </w:t>
      </w:r>
      <w:r w:rsidR="004B723B" w:rsidRPr="00C51361">
        <w:rPr>
          <w:rFonts w:eastAsia="Arial"/>
          <w:b/>
          <w:color w:val="4BA1B0"/>
          <w:lang w:val="en-GB"/>
        </w:rPr>
        <w:t>adjusted safety and security measures</w:t>
      </w:r>
      <w:r w:rsidR="004B723B" w:rsidRPr="00C51361">
        <w:rPr>
          <w:rFonts w:eastAsia="Arial"/>
          <w:color w:val="4BA1B0"/>
          <w:lang w:val="en-GB"/>
        </w:rPr>
        <w:t xml:space="preserve"> </w:t>
      </w:r>
      <w:r w:rsidR="004B723B" w:rsidRPr="008B1098">
        <w:rPr>
          <w:rFonts w:eastAsia="Arial"/>
          <w:color w:val="000000" w:themeColor="text1"/>
          <w:lang w:val="en-GB"/>
        </w:rPr>
        <w:t>to cover the safety risks (during and after the project period):</w:t>
      </w:r>
    </w:p>
    <w:p w:rsidR="004B723B" w:rsidRPr="008B1098" w:rsidRDefault="004B723B" w:rsidP="004B723B">
      <w:pPr>
        <w:pStyle w:val="ListParagraph"/>
        <w:numPr>
          <w:ilvl w:val="0"/>
          <w:numId w:val="32"/>
        </w:numPr>
        <w:tabs>
          <w:tab w:val="left" w:pos="340"/>
        </w:tabs>
        <w:spacing w:line="290" w:lineRule="auto"/>
        <w:ind w:right="6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taking additional security measures, e.g. physical security measures, classification of certain deliverables, compulsory security clearance for those involved in the project (if requested by the government, the government shall be responsible for this clearance);</w:t>
      </w:r>
    </w:p>
    <w:p w:rsidR="004B723B" w:rsidRPr="008B1098" w:rsidRDefault="004B723B" w:rsidP="004B723B">
      <w:pPr>
        <w:pStyle w:val="ListParagraph"/>
        <w:numPr>
          <w:ilvl w:val="0"/>
          <w:numId w:val="32"/>
        </w:numPr>
        <w:tabs>
          <w:tab w:val="left" w:pos="340"/>
        </w:tabs>
        <w:spacing w:line="290" w:lineRule="auto"/>
        <w:ind w:right="6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taking additional safety measures, e.g. compulsory safety training for research staff;</w:t>
      </w:r>
    </w:p>
    <w:p w:rsidR="004B723B" w:rsidRPr="008B1098" w:rsidRDefault="004B723B" w:rsidP="004B723B">
      <w:pPr>
        <w:pStyle w:val="ListParagraph"/>
        <w:numPr>
          <w:ilvl w:val="0"/>
          <w:numId w:val="32"/>
        </w:numPr>
        <w:tabs>
          <w:tab w:val="left" w:pos="340"/>
        </w:tabs>
        <w:spacing w:line="290" w:lineRule="auto"/>
        <w:ind w:right="6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adjusting the research design, e.g. using dummy data;</w:t>
      </w:r>
    </w:p>
    <w:p w:rsidR="004B723B" w:rsidRPr="008B1098" w:rsidRDefault="004B723B" w:rsidP="004B723B">
      <w:pPr>
        <w:pStyle w:val="ListParagraph"/>
        <w:tabs>
          <w:tab w:val="left" w:pos="284"/>
          <w:tab w:val="left" w:pos="340"/>
        </w:tabs>
        <w:spacing w:line="303" w:lineRule="auto"/>
        <w:ind w:left="1079" w:right="380"/>
        <w:jc w:val="both"/>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limiting the dissemination of research results, e.g. by publishing only part of the research results, regulating export, etc</w:t>
      </w:r>
    </w:p>
    <w:p w:rsidR="00710CEF" w:rsidRPr="008B1098" w:rsidRDefault="00710CEF" w:rsidP="004B723B">
      <w:pPr>
        <w:pStyle w:val="ListParagraph"/>
        <w:tabs>
          <w:tab w:val="left" w:pos="284"/>
          <w:tab w:val="left" w:pos="340"/>
        </w:tabs>
        <w:spacing w:line="303" w:lineRule="auto"/>
        <w:ind w:left="1079" w:right="380"/>
        <w:jc w:val="both"/>
        <w:rPr>
          <w:rFonts w:ascii="Times New Roman" w:eastAsia="Arial" w:hAnsi="Times New Roman" w:cs="Times New Roman"/>
          <w:color w:val="000000" w:themeColor="text1"/>
          <w:lang w:val="en-GB"/>
        </w:rPr>
      </w:pPr>
    </w:p>
    <w:p w:rsidR="00710CEF" w:rsidRPr="00C51361" w:rsidRDefault="00710CEF" w:rsidP="004469B0">
      <w:pPr>
        <w:pStyle w:val="ListParagraph"/>
        <w:numPr>
          <w:ilvl w:val="0"/>
          <w:numId w:val="44"/>
        </w:numPr>
        <w:spacing w:line="0" w:lineRule="atLeast"/>
        <w:rPr>
          <w:rFonts w:ascii="Times New Roman" w:eastAsia="Arial" w:hAnsi="Times New Roman" w:cs="Times New Roman"/>
          <w:b/>
          <w:color w:val="4BA1B0"/>
          <w:sz w:val="28"/>
          <w:szCs w:val="28"/>
          <w:lang w:val="en-GB"/>
        </w:rPr>
      </w:pPr>
      <w:r w:rsidRPr="00C51361">
        <w:rPr>
          <w:rFonts w:ascii="Times New Roman" w:eastAsia="Arial" w:hAnsi="Times New Roman" w:cs="Times New Roman"/>
          <w:b/>
          <w:color w:val="4BA1B0"/>
          <w:sz w:val="28"/>
          <w:szCs w:val="28"/>
          <w:lang w:val="en-GB"/>
        </w:rPr>
        <w:t>Exceptions to the authorisation requirement (decontrol)</w:t>
      </w:r>
    </w:p>
    <w:p w:rsidR="00710CEF" w:rsidRPr="008B1098" w:rsidRDefault="00710CEF" w:rsidP="00710CEF">
      <w:pPr>
        <w:pStyle w:val="ListParagraph"/>
        <w:spacing w:line="0" w:lineRule="atLeast"/>
        <w:ind w:left="1080"/>
        <w:rPr>
          <w:rFonts w:ascii="Times New Roman" w:eastAsia="Arial" w:hAnsi="Times New Roman" w:cs="Times New Roman"/>
          <w:b/>
          <w:color w:val="000000" w:themeColor="text1"/>
          <w:lang w:val="en-GB"/>
        </w:rPr>
      </w:pPr>
    </w:p>
    <w:p w:rsidR="00710CEF" w:rsidRDefault="005C1B9F" w:rsidP="004469B0">
      <w:pPr>
        <w:pStyle w:val="ListParagraph"/>
        <w:numPr>
          <w:ilvl w:val="1"/>
          <w:numId w:val="44"/>
        </w:numPr>
        <w:spacing w:line="0" w:lineRule="atLeast"/>
        <w:rPr>
          <w:rFonts w:ascii="Times New Roman" w:eastAsia="Arial" w:hAnsi="Times New Roman" w:cs="Times New Roman"/>
          <w:b/>
          <w:color w:val="4BA1B0"/>
          <w:sz w:val="28"/>
          <w:szCs w:val="28"/>
          <w:lang w:val="en-GB"/>
        </w:rPr>
      </w:pPr>
      <w:r w:rsidRPr="00C51361">
        <w:rPr>
          <w:rFonts w:ascii="Times New Roman" w:eastAsia="Arial" w:hAnsi="Times New Roman" w:cs="Times New Roman"/>
          <w:b/>
          <w:color w:val="4BA1B0"/>
          <w:sz w:val="28"/>
          <w:szCs w:val="28"/>
          <w:lang w:val="en-GB"/>
        </w:rPr>
        <w:t>Introductory remarks</w:t>
      </w:r>
    </w:p>
    <w:p w:rsidR="000F0209" w:rsidRPr="00C51361" w:rsidRDefault="000F0209" w:rsidP="000F0209">
      <w:pPr>
        <w:pStyle w:val="ListParagraph"/>
        <w:spacing w:line="0" w:lineRule="atLeast"/>
        <w:ind w:left="1429"/>
        <w:rPr>
          <w:rFonts w:ascii="Times New Roman" w:eastAsia="Arial" w:hAnsi="Times New Roman" w:cs="Times New Roman"/>
          <w:b/>
          <w:color w:val="4BA1B0"/>
          <w:sz w:val="28"/>
          <w:szCs w:val="28"/>
          <w:lang w:val="en-GB"/>
        </w:rPr>
      </w:pPr>
    </w:p>
    <w:p w:rsidR="00710CEF" w:rsidRPr="008B1098" w:rsidRDefault="00710CEF" w:rsidP="00710CEF">
      <w:pPr>
        <w:spacing w:line="276" w:lineRule="auto"/>
        <w:ind w:right="140"/>
        <w:rPr>
          <w:rFonts w:eastAsia="Arial"/>
          <w:color w:val="000000" w:themeColor="text1"/>
          <w:lang w:val="en-GB"/>
        </w:rPr>
      </w:pPr>
      <w:r w:rsidRPr="008B1098">
        <w:rPr>
          <w:rFonts w:eastAsia="Arial"/>
          <w:color w:val="000000" w:themeColor="text1"/>
          <w:lang w:val="en-GB"/>
        </w:rPr>
        <w:t xml:space="preserve">The fact that no authorization from the government body is required does not prevent the researchers from requesting advice to the University or research institute advisory structure or to the Walloon or Brussels authorities. The list of advisory structure and contacts persons are detailed at </w:t>
      </w:r>
      <w:r w:rsidR="00BC5761">
        <w:rPr>
          <w:rFonts w:eastAsia="Arial"/>
          <w:color w:val="000000" w:themeColor="text1"/>
          <w:lang w:val="en-GB"/>
        </w:rPr>
        <w:t xml:space="preserve">page 15 </w:t>
      </w:r>
      <w:r w:rsidRPr="008B1098">
        <w:rPr>
          <w:rFonts w:eastAsia="Arial"/>
          <w:color w:val="000000" w:themeColor="text1"/>
          <w:lang w:val="en-GB"/>
        </w:rPr>
        <w:t>of the present guidelines</w:t>
      </w:r>
      <w:r w:rsidR="00E76C71">
        <w:rPr>
          <w:rFonts w:eastAsia="Arial"/>
          <w:color w:val="000000" w:themeColor="text1"/>
          <w:lang w:val="en-GB"/>
        </w:rPr>
        <w:t>.</w:t>
      </w:r>
    </w:p>
    <w:p w:rsidR="00710CEF" w:rsidRPr="008B1098" w:rsidRDefault="00710CEF" w:rsidP="00710CEF">
      <w:pPr>
        <w:spacing w:line="276" w:lineRule="auto"/>
        <w:ind w:right="140"/>
        <w:rPr>
          <w:rFonts w:eastAsia="Arial"/>
          <w:color w:val="000000" w:themeColor="text1"/>
          <w:lang w:val="en-GB"/>
        </w:rPr>
      </w:pPr>
    </w:p>
    <w:p w:rsidR="00710CEF" w:rsidRPr="00C51361" w:rsidRDefault="00710CEF" w:rsidP="00710CEF">
      <w:pPr>
        <w:pStyle w:val="ListParagraph"/>
        <w:numPr>
          <w:ilvl w:val="1"/>
          <w:numId w:val="44"/>
        </w:numPr>
        <w:spacing w:line="0" w:lineRule="atLeast"/>
        <w:rPr>
          <w:rFonts w:ascii="Times New Roman" w:eastAsia="Arial" w:hAnsi="Times New Roman" w:cs="Times New Roman"/>
          <w:b/>
          <w:color w:val="4BA1B0"/>
          <w:sz w:val="28"/>
          <w:szCs w:val="28"/>
          <w:lang w:val="en-GB"/>
        </w:rPr>
      </w:pPr>
      <w:r w:rsidRPr="00C51361">
        <w:rPr>
          <w:rFonts w:ascii="Times New Roman" w:eastAsia="Arial" w:hAnsi="Times New Roman" w:cs="Times New Roman"/>
          <w:b/>
          <w:color w:val="4BA1B0"/>
          <w:sz w:val="28"/>
          <w:szCs w:val="28"/>
          <w:lang w:val="en-GB"/>
        </w:rPr>
        <w:t>Software</w:t>
      </w:r>
      <w:r w:rsidR="005C1B9F" w:rsidRPr="00C51361">
        <w:rPr>
          <w:rFonts w:ascii="Times New Roman" w:eastAsia="Arial" w:hAnsi="Times New Roman" w:cs="Times New Roman"/>
          <w:b/>
          <w:color w:val="4BA1B0"/>
          <w:sz w:val="28"/>
          <w:szCs w:val="28"/>
          <w:lang w:val="en-GB"/>
        </w:rPr>
        <w:t xml:space="preserve"> </w:t>
      </w:r>
    </w:p>
    <w:p w:rsidR="001D7801" w:rsidRPr="008B1098" w:rsidRDefault="001D7801" w:rsidP="001D7801">
      <w:pPr>
        <w:pStyle w:val="ListParagraph"/>
        <w:spacing w:line="0" w:lineRule="atLeast"/>
        <w:ind w:left="1429"/>
        <w:rPr>
          <w:rFonts w:ascii="Times New Roman" w:eastAsia="Arial" w:hAnsi="Times New Roman" w:cs="Times New Roman"/>
          <w:b/>
          <w:color w:val="000000" w:themeColor="text1"/>
          <w:lang w:val="en-GB"/>
        </w:rPr>
      </w:pPr>
    </w:p>
    <w:p w:rsidR="00710CEF" w:rsidRPr="008B1098" w:rsidRDefault="00710CEF" w:rsidP="00710CEF">
      <w:pPr>
        <w:spacing w:line="276" w:lineRule="auto"/>
        <w:ind w:right="140"/>
        <w:rPr>
          <w:rFonts w:eastAsia="Arial"/>
          <w:color w:val="000000" w:themeColor="text1"/>
          <w:lang w:val="en-GB"/>
        </w:rPr>
      </w:pPr>
      <w:r w:rsidRPr="008B1098">
        <w:rPr>
          <w:rFonts w:eastAsia="Arial"/>
          <w:color w:val="000000" w:themeColor="text1"/>
          <w:lang w:val="en-GB"/>
        </w:rPr>
        <w:t>No authorisation is required for software (licences) which meets one of the descriptions from the dual-use control list,</w:t>
      </w:r>
      <w:r w:rsidRPr="00661683">
        <w:rPr>
          <w:rFonts w:eastAsia="Arial"/>
          <w:color w:val="4BA1B0"/>
          <w:lang w:val="en-GB"/>
        </w:rPr>
        <w:t xml:space="preserve"> </w:t>
      </w:r>
      <w:r w:rsidRPr="00661683">
        <w:rPr>
          <w:rFonts w:eastAsia="Arial"/>
          <w:b/>
          <w:color w:val="4BA1B0"/>
          <w:lang w:val="en-GB"/>
        </w:rPr>
        <w:t>if</w:t>
      </w:r>
      <w:r w:rsidRPr="00661683">
        <w:rPr>
          <w:rFonts w:eastAsia="Arial"/>
          <w:color w:val="4BA1B0"/>
          <w:lang w:val="en-GB"/>
        </w:rPr>
        <w:t xml:space="preserve"> </w:t>
      </w:r>
      <w:r w:rsidRPr="008B1098">
        <w:rPr>
          <w:rFonts w:eastAsia="Arial"/>
          <w:color w:val="000000" w:themeColor="text1"/>
          <w:lang w:val="en-GB"/>
        </w:rPr>
        <w:t>the software is a commercial mass-market product which the buyer can start to use on the basis of the DIY principle. The minimum necessary “object code”</w:t>
      </w:r>
      <w:r w:rsidRPr="008B1098">
        <w:rPr>
          <w:rStyle w:val="FootnoteReference"/>
          <w:rFonts w:eastAsia="Arial"/>
          <w:color w:val="000000" w:themeColor="text1"/>
          <w:lang w:val="en-GB"/>
        </w:rPr>
        <w:footnoteReference w:id="3"/>
      </w:r>
      <w:r w:rsidRPr="008B1098">
        <w:rPr>
          <w:rFonts w:eastAsia="Arial"/>
          <w:color w:val="000000" w:themeColor="text1"/>
          <w:lang w:val="en-GB"/>
        </w:rPr>
        <w:t xml:space="preserve"> for the installation, operation, maintenance (checking) or repair of those items whose export has been authorised shall be exempted from the authorisation requirement. This exemption does not apply to information security software which is subject to an authorisation requirement.</w:t>
      </w:r>
    </w:p>
    <w:p w:rsidR="00710CEF" w:rsidRPr="008B1098" w:rsidRDefault="00710CEF" w:rsidP="00710CEF">
      <w:pPr>
        <w:spacing w:line="276" w:lineRule="auto"/>
        <w:ind w:left="293" w:right="140"/>
        <w:rPr>
          <w:rFonts w:eastAsia="Arial"/>
          <w:color w:val="000000" w:themeColor="text1"/>
          <w:lang w:val="en-GB"/>
        </w:rPr>
      </w:pPr>
    </w:p>
    <w:p w:rsidR="00710CEF" w:rsidRDefault="00710CEF" w:rsidP="00710CEF">
      <w:pPr>
        <w:rPr>
          <w:rFonts w:eastAsia="Arial"/>
          <w:color w:val="000000" w:themeColor="text1"/>
          <w:lang w:val="en-GB"/>
        </w:rPr>
      </w:pPr>
      <w:r w:rsidRPr="008B1098">
        <w:rPr>
          <w:rFonts w:eastAsia="Arial"/>
          <w:color w:val="000000" w:themeColor="text1"/>
          <w:lang w:val="en-GB"/>
        </w:rPr>
        <w:t>In concrete terms</w:t>
      </w:r>
      <w:r w:rsidR="002164E3" w:rsidRPr="008B1098">
        <w:rPr>
          <w:rFonts w:eastAsia="Arial"/>
          <w:color w:val="000000" w:themeColor="text1"/>
          <w:lang w:val="en-GB"/>
        </w:rPr>
        <w:t>,</w:t>
      </w:r>
      <w:r w:rsidRPr="008B1098">
        <w:rPr>
          <w:rFonts w:eastAsia="Arial"/>
          <w:color w:val="000000" w:themeColor="text1"/>
          <w:lang w:val="en-GB"/>
        </w:rPr>
        <w:t xml:space="preserve"> the rules from the Regulation</w:t>
      </w:r>
      <w:r w:rsidR="004F3FE4">
        <w:rPr>
          <w:rFonts w:eastAsia="Arial"/>
          <w:color w:val="000000" w:themeColor="text1"/>
          <w:lang w:val="en-GB"/>
        </w:rPr>
        <w:t>,</w:t>
      </w:r>
      <w:r w:rsidRPr="008B1098">
        <w:rPr>
          <w:rFonts w:eastAsia="Arial"/>
          <w:color w:val="000000" w:themeColor="text1"/>
          <w:lang w:val="en-GB"/>
        </w:rPr>
        <w:t xml:space="preserve"> state</w:t>
      </w:r>
      <w:r w:rsidR="005405B2" w:rsidRPr="008B1098">
        <w:rPr>
          <w:rFonts w:eastAsia="Arial"/>
          <w:color w:val="000000" w:themeColor="text1"/>
          <w:lang w:val="en-GB"/>
        </w:rPr>
        <w:t>d</w:t>
      </w:r>
      <w:r w:rsidRPr="008B1098">
        <w:rPr>
          <w:rFonts w:eastAsia="Arial"/>
          <w:color w:val="000000" w:themeColor="text1"/>
          <w:lang w:val="en-GB"/>
        </w:rPr>
        <w:t xml:space="preserve"> in the general software note</w:t>
      </w:r>
      <w:r w:rsidR="004F3FE4">
        <w:rPr>
          <w:rFonts w:eastAsia="Arial"/>
          <w:color w:val="000000" w:themeColor="text1"/>
          <w:lang w:val="en-GB"/>
        </w:rPr>
        <w:t>, are</w:t>
      </w:r>
      <w:r w:rsidRPr="008B1098">
        <w:rPr>
          <w:rFonts w:eastAsia="Arial"/>
          <w:color w:val="000000" w:themeColor="text1"/>
          <w:lang w:val="en-GB"/>
        </w:rPr>
        <w:t xml:space="preserve"> that an exemption applies to software which is:</w:t>
      </w:r>
    </w:p>
    <w:p w:rsidR="00C51361" w:rsidRPr="008B1098" w:rsidRDefault="00C51361" w:rsidP="00710CEF">
      <w:pPr>
        <w:rPr>
          <w:color w:val="000000" w:themeColor="text1"/>
          <w:lang w:val="en-GB"/>
        </w:rPr>
      </w:pPr>
    </w:p>
    <w:p w:rsidR="00710CEF" w:rsidRPr="008B1098" w:rsidRDefault="00710CEF" w:rsidP="00710CEF">
      <w:pPr>
        <w:numPr>
          <w:ilvl w:val="2"/>
          <w:numId w:val="8"/>
        </w:numPr>
        <w:tabs>
          <w:tab w:val="left" w:pos="853"/>
        </w:tabs>
        <w:ind w:left="286" w:hanging="286"/>
        <w:rPr>
          <w:rFonts w:eastAsia="Arial"/>
          <w:color w:val="000000" w:themeColor="text1"/>
          <w:lang w:val="en-GB"/>
        </w:rPr>
      </w:pPr>
      <w:r w:rsidRPr="00C51361">
        <w:rPr>
          <w:rFonts w:eastAsia="Arial"/>
          <w:b/>
          <w:color w:val="4BA1B0"/>
          <w:lang w:val="en-GB"/>
        </w:rPr>
        <w:t xml:space="preserve">“Generally available to the public” </w:t>
      </w:r>
      <w:r w:rsidRPr="008B1098">
        <w:rPr>
          <w:rFonts w:eastAsia="Arial"/>
          <w:color w:val="000000" w:themeColor="text1"/>
          <w:lang w:val="en-GB"/>
        </w:rPr>
        <w:t>by being:</w:t>
      </w:r>
    </w:p>
    <w:p w:rsidR="00710CEF" w:rsidRPr="008B1098" w:rsidRDefault="00710CEF" w:rsidP="00710CEF">
      <w:pPr>
        <w:numPr>
          <w:ilvl w:val="3"/>
          <w:numId w:val="8"/>
        </w:numPr>
        <w:tabs>
          <w:tab w:val="left" w:pos="1133"/>
        </w:tabs>
        <w:ind w:left="566" w:right="460" w:hanging="283"/>
        <w:rPr>
          <w:rFonts w:eastAsia="Arial"/>
          <w:color w:val="000000" w:themeColor="text1"/>
          <w:lang w:val="en-GB"/>
        </w:rPr>
      </w:pPr>
      <w:r w:rsidRPr="008B1098">
        <w:rPr>
          <w:rFonts w:eastAsia="Arial"/>
          <w:color w:val="000000" w:themeColor="text1"/>
          <w:lang w:val="en-GB"/>
        </w:rPr>
        <w:t>Sold from stock at retail selling points, without restriction, by means of:</w:t>
      </w:r>
    </w:p>
    <w:p w:rsidR="00710CEF" w:rsidRPr="008B1098" w:rsidRDefault="00710CEF" w:rsidP="00710CEF">
      <w:pPr>
        <w:numPr>
          <w:ilvl w:val="4"/>
          <w:numId w:val="8"/>
        </w:numPr>
        <w:tabs>
          <w:tab w:val="left" w:pos="1413"/>
        </w:tabs>
        <w:ind w:left="846" w:hanging="280"/>
        <w:rPr>
          <w:rFonts w:eastAsia="Arial"/>
          <w:color w:val="000000" w:themeColor="text1"/>
          <w:lang w:val="en-GB"/>
        </w:rPr>
      </w:pPr>
      <w:r w:rsidRPr="008B1098">
        <w:rPr>
          <w:rFonts w:eastAsia="Arial"/>
          <w:color w:val="000000" w:themeColor="text1"/>
          <w:lang w:val="en-GB"/>
        </w:rPr>
        <w:t>Over-the-counter transactions;</w:t>
      </w:r>
    </w:p>
    <w:p w:rsidR="00710CEF" w:rsidRPr="008B1098" w:rsidRDefault="00710CEF" w:rsidP="00710CEF">
      <w:pPr>
        <w:numPr>
          <w:ilvl w:val="4"/>
          <w:numId w:val="8"/>
        </w:numPr>
        <w:tabs>
          <w:tab w:val="left" w:pos="1413"/>
        </w:tabs>
        <w:ind w:left="846" w:hanging="279"/>
        <w:rPr>
          <w:rFonts w:eastAsia="Arial"/>
          <w:color w:val="000000" w:themeColor="text1"/>
          <w:lang w:val="en-GB"/>
        </w:rPr>
      </w:pPr>
      <w:r w:rsidRPr="008B1098">
        <w:rPr>
          <w:rFonts w:eastAsia="Arial"/>
          <w:color w:val="000000" w:themeColor="text1"/>
          <w:lang w:val="en-GB"/>
        </w:rPr>
        <w:t>Mail order transactions;</w:t>
      </w:r>
    </w:p>
    <w:p w:rsidR="00710CEF" w:rsidRPr="008B1098" w:rsidRDefault="00710CEF" w:rsidP="00710CEF">
      <w:pPr>
        <w:numPr>
          <w:ilvl w:val="4"/>
          <w:numId w:val="8"/>
        </w:numPr>
        <w:tabs>
          <w:tab w:val="left" w:pos="1413"/>
        </w:tabs>
        <w:ind w:left="846" w:hanging="279"/>
        <w:rPr>
          <w:rFonts w:eastAsia="Arial"/>
          <w:color w:val="000000" w:themeColor="text1"/>
          <w:lang w:val="en-GB"/>
        </w:rPr>
      </w:pPr>
      <w:r w:rsidRPr="008B1098">
        <w:rPr>
          <w:rFonts w:eastAsia="Arial"/>
          <w:color w:val="000000" w:themeColor="text1"/>
          <w:lang w:val="en-GB"/>
        </w:rPr>
        <w:t>Electronic transactions; or</w:t>
      </w:r>
    </w:p>
    <w:p w:rsidR="00710CEF" w:rsidRPr="008B1098" w:rsidRDefault="00710CEF" w:rsidP="00710CEF">
      <w:pPr>
        <w:numPr>
          <w:ilvl w:val="4"/>
          <w:numId w:val="8"/>
        </w:numPr>
        <w:tabs>
          <w:tab w:val="left" w:pos="1413"/>
        </w:tabs>
        <w:ind w:left="846" w:hanging="279"/>
        <w:rPr>
          <w:rFonts w:eastAsia="Arial"/>
          <w:color w:val="000000" w:themeColor="text1"/>
          <w:lang w:val="en-GB"/>
        </w:rPr>
      </w:pPr>
      <w:r w:rsidRPr="008B1098">
        <w:rPr>
          <w:rFonts w:eastAsia="Arial"/>
          <w:color w:val="000000" w:themeColor="text1"/>
          <w:lang w:val="en-GB"/>
        </w:rPr>
        <w:t>Telephone call transactions; and</w:t>
      </w:r>
    </w:p>
    <w:p w:rsidR="00710CEF" w:rsidRPr="008B1098" w:rsidRDefault="00710CEF" w:rsidP="00710CEF">
      <w:pPr>
        <w:numPr>
          <w:ilvl w:val="3"/>
          <w:numId w:val="8"/>
        </w:numPr>
        <w:tabs>
          <w:tab w:val="left" w:pos="1133"/>
        </w:tabs>
        <w:ind w:left="566" w:right="400" w:hanging="282"/>
        <w:rPr>
          <w:rFonts w:eastAsia="Arial"/>
          <w:color w:val="000000" w:themeColor="text1"/>
          <w:lang w:val="en-GB"/>
        </w:rPr>
      </w:pPr>
      <w:r w:rsidRPr="008B1098">
        <w:rPr>
          <w:rFonts w:eastAsia="Arial"/>
          <w:color w:val="000000" w:themeColor="text1"/>
          <w:lang w:val="en-GB"/>
        </w:rPr>
        <w:t>Designed for installation by the user without further substantial support by the supplier;</w:t>
      </w:r>
    </w:p>
    <w:p w:rsidR="00710CEF" w:rsidRPr="008B1098" w:rsidRDefault="00710CEF" w:rsidP="00710CEF">
      <w:pPr>
        <w:rPr>
          <w:rFonts w:eastAsia="Arial"/>
          <w:color w:val="000000" w:themeColor="text1"/>
          <w:lang w:val="en-GB"/>
        </w:rPr>
      </w:pPr>
    </w:p>
    <w:p w:rsidR="00C51361" w:rsidRPr="009629F1" w:rsidRDefault="00710CEF" w:rsidP="009629F1">
      <w:pPr>
        <w:numPr>
          <w:ilvl w:val="2"/>
          <w:numId w:val="8"/>
        </w:numPr>
        <w:tabs>
          <w:tab w:val="left" w:pos="853"/>
        </w:tabs>
        <w:ind w:left="286" w:right="220" w:hanging="286"/>
        <w:rPr>
          <w:rFonts w:eastAsia="Arial"/>
          <w:color w:val="000000" w:themeColor="text1"/>
          <w:lang w:val="en-GB"/>
        </w:rPr>
      </w:pPr>
      <w:r w:rsidRPr="00C51361">
        <w:rPr>
          <w:rFonts w:eastAsia="Arial"/>
          <w:b/>
          <w:color w:val="4BA1B0"/>
          <w:lang w:val="en-GB"/>
        </w:rPr>
        <w:lastRenderedPageBreak/>
        <w:t>“In the public domain”</w:t>
      </w:r>
      <w:r w:rsidRPr="00C51361">
        <w:rPr>
          <w:rFonts w:eastAsia="Arial"/>
          <w:color w:val="4BA1B0"/>
          <w:lang w:val="en-GB"/>
        </w:rPr>
        <w:t xml:space="preserve">: </w:t>
      </w:r>
      <w:r w:rsidRPr="008B1098">
        <w:rPr>
          <w:rFonts w:eastAsia="Arial"/>
          <w:color w:val="000000" w:themeColor="text1"/>
          <w:lang w:val="en-GB"/>
        </w:rPr>
        <w:t>Software which has</w:t>
      </w:r>
      <w:r w:rsidRPr="008B1098">
        <w:rPr>
          <w:rFonts w:eastAsia="Arial"/>
          <w:b/>
          <w:color w:val="000000" w:themeColor="text1"/>
          <w:lang w:val="en-GB"/>
        </w:rPr>
        <w:t xml:space="preserve"> </w:t>
      </w:r>
      <w:r w:rsidRPr="008B1098">
        <w:rPr>
          <w:rFonts w:eastAsia="Arial"/>
          <w:color w:val="000000" w:themeColor="text1"/>
          <w:lang w:val="en-GB"/>
        </w:rPr>
        <w:t>been made available without restrictions upon its further dissemination (copyright restrictions do not remove “software” from being “in the public domain”).</w:t>
      </w:r>
    </w:p>
    <w:p w:rsidR="00710CEF" w:rsidRPr="008B1098" w:rsidRDefault="00710CEF" w:rsidP="00710CEF">
      <w:pPr>
        <w:rPr>
          <w:rFonts w:eastAsia="Arial"/>
          <w:color w:val="000000" w:themeColor="text1"/>
          <w:lang w:val="en-GB"/>
        </w:rPr>
      </w:pPr>
    </w:p>
    <w:p w:rsidR="00710CEF" w:rsidRPr="00C51361" w:rsidRDefault="00710CEF" w:rsidP="004469B0">
      <w:pPr>
        <w:pStyle w:val="ListParagraph"/>
        <w:numPr>
          <w:ilvl w:val="1"/>
          <w:numId w:val="44"/>
        </w:numPr>
        <w:spacing w:line="0" w:lineRule="atLeast"/>
        <w:rPr>
          <w:rFonts w:ascii="Times New Roman" w:eastAsia="Arial" w:hAnsi="Times New Roman" w:cs="Times New Roman"/>
          <w:b/>
          <w:color w:val="4BA1B0"/>
          <w:sz w:val="28"/>
          <w:szCs w:val="28"/>
          <w:lang w:val="en-GB"/>
        </w:rPr>
      </w:pPr>
      <w:r w:rsidRPr="00C51361">
        <w:rPr>
          <w:rFonts w:ascii="Times New Roman" w:eastAsia="Arial" w:hAnsi="Times New Roman" w:cs="Times New Roman"/>
          <w:b/>
          <w:color w:val="4BA1B0"/>
          <w:sz w:val="28"/>
          <w:szCs w:val="28"/>
          <w:lang w:val="en-GB"/>
        </w:rPr>
        <w:t>Transmission of knowledge (“technology”)</w:t>
      </w:r>
    </w:p>
    <w:p w:rsidR="001D7801" w:rsidRPr="008B1098" w:rsidRDefault="001D7801" w:rsidP="001D7801">
      <w:pPr>
        <w:pStyle w:val="ListParagraph"/>
        <w:spacing w:line="0" w:lineRule="atLeast"/>
        <w:ind w:left="1429"/>
        <w:rPr>
          <w:rFonts w:ascii="Times New Roman" w:eastAsia="Arial" w:hAnsi="Times New Roman" w:cs="Times New Roman"/>
          <w:b/>
          <w:color w:val="000000" w:themeColor="text1"/>
          <w:lang w:val="en-GB"/>
        </w:rPr>
      </w:pPr>
    </w:p>
    <w:p w:rsidR="00710CEF" w:rsidRPr="008B1098" w:rsidRDefault="00710CEF" w:rsidP="00710CEF">
      <w:pPr>
        <w:spacing w:line="276" w:lineRule="auto"/>
        <w:ind w:right="140"/>
        <w:rPr>
          <w:rFonts w:eastAsia="Arial"/>
          <w:color w:val="000000" w:themeColor="text1"/>
          <w:lang w:val="en-GB"/>
        </w:rPr>
      </w:pPr>
      <w:r w:rsidRPr="008B1098">
        <w:rPr>
          <w:rFonts w:eastAsia="Arial"/>
          <w:color w:val="000000" w:themeColor="text1"/>
          <w:lang w:val="en-GB"/>
        </w:rPr>
        <w:t>Possible exemptions from the transmission of technology</w:t>
      </w:r>
      <w:r w:rsidR="00A217D8">
        <w:rPr>
          <w:rFonts w:eastAsia="Arial"/>
          <w:color w:val="000000" w:themeColor="text1"/>
          <w:lang w:val="en-GB"/>
        </w:rPr>
        <w:t>,</w:t>
      </w:r>
      <w:r w:rsidRPr="008B1098">
        <w:rPr>
          <w:rFonts w:eastAsia="Arial"/>
          <w:color w:val="000000" w:themeColor="text1"/>
          <w:lang w:val="en-GB"/>
        </w:rPr>
        <w:t xml:space="preserve"> which is otherwise subject to authorisation</w:t>
      </w:r>
      <w:r w:rsidR="00A217D8">
        <w:rPr>
          <w:rFonts w:eastAsia="Arial"/>
          <w:color w:val="000000" w:themeColor="text1"/>
          <w:lang w:val="en-GB"/>
        </w:rPr>
        <w:t>,</w:t>
      </w:r>
      <w:r w:rsidRPr="008B1098">
        <w:rPr>
          <w:rFonts w:eastAsia="Arial"/>
          <w:color w:val="000000" w:themeColor="text1"/>
          <w:lang w:val="en-GB"/>
        </w:rPr>
        <w:t xml:space="preserve"> apply to “basic scientific research”, “in the public domain” and the minimum necessary information for patent applications as specified in the general technology note.</w:t>
      </w:r>
    </w:p>
    <w:p w:rsidR="00710CEF" w:rsidRPr="008B1098" w:rsidRDefault="00710CEF" w:rsidP="00710CEF">
      <w:pPr>
        <w:spacing w:line="276" w:lineRule="auto"/>
        <w:ind w:right="140"/>
        <w:rPr>
          <w:rFonts w:eastAsia="Arial"/>
          <w:color w:val="000000" w:themeColor="text1"/>
          <w:lang w:val="en-GB"/>
        </w:rPr>
      </w:pPr>
      <w:r w:rsidRPr="00C51361">
        <w:rPr>
          <w:rFonts w:eastAsia="Arial"/>
          <w:color w:val="4BA1B0"/>
          <w:lang w:val="en-GB"/>
        </w:rPr>
        <w:t>“</w:t>
      </w:r>
      <w:r w:rsidRPr="00C51361">
        <w:rPr>
          <w:rFonts w:eastAsia="Arial"/>
          <w:b/>
          <w:color w:val="4BA1B0"/>
          <w:lang w:val="en-GB"/>
        </w:rPr>
        <w:t>Basic scientific research</w:t>
      </w:r>
      <w:r w:rsidRPr="00C51361">
        <w:rPr>
          <w:rFonts w:eastAsia="Arial"/>
          <w:color w:val="4BA1B0"/>
          <w:lang w:val="en-GB"/>
        </w:rPr>
        <w:t>”</w:t>
      </w:r>
      <w:r w:rsidRPr="008B1098">
        <w:rPr>
          <w:rFonts w:eastAsia="Arial"/>
          <w:color w:val="000000" w:themeColor="text1"/>
          <w:lang w:val="en-GB"/>
        </w:rPr>
        <w:t>: Experimental or theoretical work undertaken principally to acquire new knowledge of the fundamental principles of phenomena or observable facts, not primarily directed towards a specific practical aim or objective.</w:t>
      </w:r>
    </w:p>
    <w:p w:rsidR="00A217D8" w:rsidRDefault="00710CEF" w:rsidP="00710CEF">
      <w:pPr>
        <w:spacing w:line="276" w:lineRule="auto"/>
        <w:ind w:right="140"/>
        <w:rPr>
          <w:rFonts w:eastAsia="Arial"/>
          <w:color w:val="000000" w:themeColor="text1"/>
          <w:lang w:val="en-GB"/>
        </w:rPr>
      </w:pPr>
      <w:r w:rsidRPr="008B1098">
        <w:rPr>
          <w:rFonts w:eastAsia="Arial"/>
          <w:color w:val="000000" w:themeColor="text1"/>
          <w:lang w:val="en-GB"/>
        </w:rPr>
        <w:t xml:space="preserve">Whether the exemption for basic scientific research can apply may depend on several factors which are to be considered on a case-by-case basis. </w:t>
      </w:r>
    </w:p>
    <w:p w:rsidR="00710CEF" w:rsidRPr="008B1098" w:rsidRDefault="00710CEF" w:rsidP="00710CEF">
      <w:pPr>
        <w:spacing w:line="276" w:lineRule="auto"/>
        <w:ind w:right="140"/>
        <w:rPr>
          <w:rFonts w:eastAsia="Arial"/>
          <w:color w:val="000000" w:themeColor="text1"/>
          <w:lang w:val="en-GB"/>
        </w:rPr>
      </w:pPr>
      <w:r w:rsidRPr="008B1098">
        <w:rPr>
          <w:rFonts w:eastAsia="Arial"/>
          <w:color w:val="000000" w:themeColor="text1"/>
          <w:lang w:val="en-GB"/>
        </w:rPr>
        <w:t>Indicators which may play a role include</w:t>
      </w:r>
      <w:r w:rsidR="00ED5133" w:rsidRPr="008B1098">
        <w:rPr>
          <w:rFonts w:eastAsia="Arial"/>
          <w:color w:val="000000" w:themeColor="text1"/>
          <w:lang w:val="en-GB"/>
        </w:rPr>
        <w:t>:</w:t>
      </w:r>
    </w:p>
    <w:p w:rsidR="00710CEF" w:rsidRPr="008B1098" w:rsidRDefault="00710CEF" w:rsidP="00710CEF">
      <w:pPr>
        <w:pStyle w:val="ListParagraph"/>
        <w:numPr>
          <w:ilvl w:val="0"/>
          <w:numId w:val="51"/>
        </w:numPr>
        <w:spacing w:line="276" w:lineRule="auto"/>
        <w:ind w:right="1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the research funding source (e.g. public grants or private sector funding), </w:t>
      </w:r>
    </w:p>
    <w:p w:rsidR="00710CEF" w:rsidRPr="008B1098" w:rsidRDefault="00710CEF" w:rsidP="00710CEF">
      <w:pPr>
        <w:pStyle w:val="ListParagraph"/>
        <w:numPr>
          <w:ilvl w:val="0"/>
          <w:numId w:val="51"/>
        </w:numPr>
        <w:spacing w:line="276" w:lineRule="auto"/>
        <w:ind w:right="1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the research programme (e.g. ERC, Horizon 2020, FNRS, FRIA, Non FRIA, etc.), </w:t>
      </w:r>
    </w:p>
    <w:p w:rsidR="00710CEF" w:rsidRPr="008B1098" w:rsidRDefault="00710CEF" w:rsidP="00710CEF">
      <w:pPr>
        <w:pStyle w:val="ListParagraph"/>
        <w:numPr>
          <w:ilvl w:val="0"/>
          <w:numId w:val="51"/>
        </w:numPr>
        <w:spacing w:line="276" w:lineRule="auto"/>
        <w:ind w:right="1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the regulation regarding the ownership of results (e.g. will the ownership be transferred to the financier, is shared ownership in place, does the research institute retain the ownership rights), </w:t>
      </w:r>
    </w:p>
    <w:p w:rsidR="00710CEF" w:rsidRPr="00A217D8" w:rsidRDefault="00710CEF" w:rsidP="00710CEF">
      <w:pPr>
        <w:pStyle w:val="ListParagraph"/>
        <w:numPr>
          <w:ilvl w:val="0"/>
          <w:numId w:val="51"/>
        </w:numPr>
        <w:spacing w:line="276" w:lineRule="auto"/>
        <w:ind w:right="1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the type of results expected (e.g. new knowledge or rather existing knowledge that is built on).</w:t>
      </w:r>
    </w:p>
    <w:p w:rsidR="00710CEF" w:rsidRPr="008B1098" w:rsidRDefault="00710CEF" w:rsidP="00710CEF">
      <w:pPr>
        <w:spacing w:line="276" w:lineRule="auto"/>
        <w:ind w:right="140"/>
        <w:rPr>
          <w:rFonts w:eastAsia="Arial"/>
          <w:color w:val="000000" w:themeColor="text1"/>
          <w:lang w:val="en-GB"/>
        </w:rPr>
      </w:pPr>
      <w:r w:rsidRPr="008B1098">
        <w:rPr>
          <w:rFonts w:eastAsia="Arial"/>
          <w:color w:val="000000" w:themeColor="text1"/>
          <w:lang w:val="en-GB"/>
        </w:rPr>
        <w:t>Other aspects of the relevant research may be important as well</w:t>
      </w:r>
      <w:r w:rsidR="00A217D8">
        <w:rPr>
          <w:rFonts w:eastAsia="Arial"/>
          <w:color w:val="000000" w:themeColor="text1"/>
          <w:lang w:val="en-GB"/>
        </w:rPr>
        <w:t xml:space="preserve"> and they </w:t>
      </w:r>
      <w:r w:rsidRPr="008B1098">
        <w:rPr>
          <w:rFonts w:eastAsia="Arial"/>
          <w:color w:val="000000" w:themeColor="text1"/>
          <w:lang w:val="en-GB"/>
        </w:rPr>
        <w:t xml:space="preserve">will necessitate an individual assessment </w:t>
      </w:r>
      <w:r w:rsidR="00A217D8">
        <w:rPr>
          <w:rFonts w:eastAsia="Arial"/>
          <w:color w:val="000000" w:themeColor="text1"/>
          <w:lang w:val="en-GB"/>
        </w:rPr>
        <w:t>for</w:t>
      </w:r>
      <w:r w:rsidRPr="008B1098">
        <w:rPr>
          <w:rFonts w:eastAsia="Arial"/>
          <w:color w:val="000000" w:themeColor="text1"/>
          <w:lang w:val="en-GB"/>
        </w:rPr>
        <w:t xml:space="preserve"> each separate case.</w:t>
      </w:r>
    </w:p>
    <w:p w:rsidR="00710CEF" w:rsidRPr="00C51361" w:rsidRDefault="00710CEF" w:rsidP="00710CEF">
      <w:pPr>
        <w:rPr>
          <w:color w:val="4BA1B0"/>
          <w:lang w:val="en-GB"/>
        </w:rPr>
      </w:pPr>
    </w:p>
    <w:p w:rsidR="00710CEF" w:rsidRPr="008B1098" w:rsidRDefault="00710CEF" w:rsidP="00710CEF">
      <w:pPr>
        <w:tabs>
          <w:tab w:val="left" w:pos="280"/>
        </w:tabs>
        <w:rPr>
          <w:rFonts w:eastAsia="Arial"/>
          <w:color w:val="000000" w:themeColor="text1"/>
          <w:vertAlign w:val="subscript"/>
          <w:lang w:val="en-GB"/>
        </w:rPr>
      </w:pPr>
      <w:r w:rsidRPr="00C51361">
        <w:rPr>
          <w:rFonts w:eastAsia="Arial"/>
          <w:color w:val="4BA1B0"/>
          <w:lang w:val="en-GB"/>
        </w:rPr>
        <w:t>“</w:t>
      </w:r>
      <w:r w:rsidRPr="00C51361">
        <w:rPr>
          <w:rFonts w:eastAsia="Arial"/>
          <w:b/>
          <w:color w:val="4BA1B0"/>
          <w:lang w:val="en-GB"/>
        </w:rPr>
        <w:t>In the public domain</w:t>
      </w:r>
      <w:r w:rsidRPr="00C51361">
        <w:rPr>
          <w:rFonts w:eastAsia="Arial"/>
          <w:color w:val="4BA1B0"/>
          <w:lang w:val="en-GB"/>
        </w:rPr>
        <w:t xml:space="preserve">”: </w:t>
      </w:r>
      <w:r w:rsidRPr="008B1098">
        <w:rPr>
          <w:rFonts w:eastAsia="Arial"/>
          <w:color w:val="000000" w:themeColor="text1"/>
          <w:lang w:val="en-GB"/>
        </w:rPr>
        <w:t>Technology which has been made available without restrictions upon its further dissemination (copyright restrictions do not remove “technology” from being “in the</w:t>
      </w:r>
      <w:r w:rsidRPr="008B1098">
        <w:rPr>
          <w:rFonts w:eastAsia="Arial"/>
          <w:color w:val="000000" w:themeColor="text1"/>
          <w:vertAlign w:val="subscript"/>
          <w:lang w:val="en-GB"/>
        </w:rPr>
        <w:t xml:space="preserve"> </w:t>
      </w:r>
      <w:r w:rsidRPr="008B1098">
        <w:rPr>
          <w:rFonts w:eastAsia="Arial"/>
          <w:color w:val="000000" w:themeColor="text1"/>
          <w:lang w:val="en-GB"/>
        </w:rPr>
        <w:t>public domain”).</w:t>
      </w:r>
    </w:p>
    <w:p w:rsidR="00710CEF" w:rsidRPr="008B1098" w:rsidRDefault="00710CEF" w:rsidP="00710CEF">
      <w:pPr>
        <w:tabs>
          <w:tab w:val="left" w:pos="280"/>
        </w:tabs>
        <w:rPr>
          <w:rFonts w:eastAsia="Arial"/>
          <w:color w:val="000000" w:themeColor="text1"/>
          <w:lang w:val="en-GB"/>
        </w:rPr>
      </w:pPr>
      <w:r w:rsidRPr="008B1098">
        <w:rPr>
          <w:rFonts w:eastAsia="Arial"/>
          <w:color w:val="000000" w:themeColor="text1"/>
          <w:lang w:val="en-GB"/>
        </w:rPr>
        <w:t>Therefore, no authorisation is required if the research output is already in the public domain (through an open access publication, a scientific publishing company, a commercial bookshop or because the presentation through programmes (such as SlideShare.net®) is available without restrictions to a broad public, or because it shows from the funding, the consortium partners or the project description that it involves “basic scientific research”</w:t>
      </w:r>
      <w:r w:rsidRPr="008B1098">
        <w:rPr>
          <w:rStyle w:val="FootnoteReference"/>
          <w:rFonts w:eastAsia="Arial"/>
          <w:color w:val="000000" w:themeColor="text1"/>
          <w:lang w:val="en-GB"/>
        </w:rPr>
        <w:footnoteReference w:id="4"/>
      </w:r>
      <w:r w:rsidRPr="008B1098">
        <w:rPr>
          <w:rFonts w:eastAsia="Arial"/>
          <w:color w:val="000000" w:themeColor="text1"/>
          <w:lang w:val="en-GB"/>
        </w:rPr>
        <w:t>.</w:t>
      </w:r>
    </w:p>
    <w:p w:rsidR="00710CEF" w:rsidRPr="008B1098" w:rsidRDefault="00710CEF" w:rsidP="00710CEF">
      <w:pPr>
        <w:spacing w:line="276" w:lineRule="auto"/>
        <w:ind w:left="709" w:right="140"/>
        <w:rPr>
          <w:rFonts w:eastAsia="Arial"/>
          <w:color w:val="000000" w:themeColor="text1"/>
          <w:lang w:val="en-GB"/>
        </w:rPr>
      </w:pPr>
    </w:p>
    <w:p w:rsidR="00710CEF" w:rsidRPr="008B1098" w:rsidRDefault="00710CEF" w:rsidP="00710CEF">
      <w:pPr>
        <w:spacing w:line="6" w:lineRule="exact"/>
        <w:ind w:left="709"/>
        <w:rPr>
          <w:color w:val="000000" w:themeColor="text1"/>
          <w:lang w:val="en-GB"/>
        </w:rPr>
      </w:pPr>
    </w:p>
    <w:p w:rsidR="00710CEF" w:rsidRPr="008B1098" w:rsidRDefault="00710CEF" w:rsidP="00710CEF">
      <w:pPr>
        <w:spacing w:line="293" w:lineRule="auto"/>
        <w:ind w:right="120"/>
        <w:rPr>
          <w:rFonts w:eastAsia="Arial"/>
          <w:color w:val="000000" w:themeColor="text1"/>
          <w:lang w:val="en-GB"/>
        </w:rPr>
      </w:pPr>
      <w:r w:rsidRPr="008B1098">
        <w:rPr>
          <w:rFonts w:eastAsia="Arial"/>
          <w:color w:val="000000" w:themeColor="text1"/>
          <w:lang w:val="en-GB"/>
        </w:rPr>
        <w:t>Note to the interpretation of “knowledge in the public domain” within the framework of training initiatives, whereby the technology/knowledge in itself is subject to authorisation:</w:t>
      </w:r>
    </w:p>
    <w:p w:rsidR="00710CEF" w:rsidRPr="008B1098" w:rsidRDefault="00710CEF" w:rsidP="00710CEF">
      <w:pPr>
        <w:spacing w:line="45" w:lineRule="exact"/>
        <w:ind w:left="709"/>
        <w:rPr>
          <w:color w:val="000000" w:themeColor="text1"/>
          <w:lang w:val="en-GB"/>
        </w:rPr>
      </w:pPr>
    </w:p>
    <w:p w:rsidR="00710CEF" w:rsidRPr="008B1098" w:rsidRDefault="00710CEF" w:rsidP="00710CEF">
      <w:pPr>
        <w:pStyle w:val="ListParagraph"/>
        <w:numPr>
          <w:ilvl w:val="0"/>
          <w:numId w:val="41"/>
        </w:numPr>
        <w:spacing w:line="276" w:lineRule="auto"/>
        <w:ind w:right="1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No authorisation is required for merely transferring knowledge “from head to head” within the EU unless the knowledge institute provides information (slides, papers, course) about technology/ knowledge that is subject to authorisation, within its own premises, to non-EU participants</w:t>
      </w:r>
      <w:r w:rsidR="00ED5133" w:rsidRPr="008B1098">
        <w:rPr>
          <w:rFonts w:ascii="Times New Roman" w:eastAsia="Arial" w:hAnsi="Times New Roman" w:cs="Times New Roman"/>
          <w:color w:val="000000" w:themeColor="text1"/>
          <w:lang w:val="en-GB"/>
        </w:rPr>
        <w:t>.</w:t>
      </w:r>
    </w:p>
    <w:p w:rsidR="00710CEF" w:rsidRPr="008B1098" w:rsidRDefault="00710CEF" w:rsidP="00710CEF">
      <w:pPr>
        <w:pStyle w:val="ListParagraph"/>
        <w:numPr>
          <w:ilvl w:val="0"/>
          <w:numId w:val="41"/>
        </w:numPr>
        <w:spacing w:line="276" w:lineRule="auto"/>
        <w:ind w:right="1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If the knowledge institute provides information (slides, papers, course) about technology/ knowledge that is subject to authorisation within its own premises, to its </w:t>
      </w:r>
      <w:r w:rsidRPr="008B1098">
        <w:rPr>
          <w:rFonts w:ascii="Times New Roman" w:eastAsia="Arial" w:hAnsi="Times New Roman" w:cs="Times New Roman"/>
          <w:color w:val="000000" w:themeColor="text1"/>
          <w:lang w:val="en-GB"/>
        </w:rPr>
        <w:lastRenderedPageBreak/>
        <w:t>own collaborators within the EU, this is not regarded as an export, which is why no authorisation is required for that specific transaction.</w:t>
      </w:r>
    </w:p>
    <w:p w:rsidR="00710CEF" w:rsidRPr="008B1098" w:rsidRDefault="00710CEF" w:rsidP="00710CEF">
      <w:pPr>
        <w:pStyle w:val="ListParagraph"/>
        <w:numPr>
          <w:ilvl w:val="0"/>
          <w:numId w:val="32"/>
        </w:numPr>
        <w:spacing w:line="276" w:lineRule="auto"/>
        <w:ind w:right="1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If, after completion of a training course, the knowledge institute transmits information about technology/knowledge which is subject to authorisation to non-EU participants, this is regarded as an export and requires an authorisation (slides, papers, course, USB, by e-mail, available on server via password).</w:t>
      </w:r>
    </w:p>
    <w:p w:rsidR="008B1098" w:rsidRDefault="00710CEF" w:rsidP="008B1098">
      <w:pPr>
        <w:pStyle w:val="ListParagraph"/>
        <w:numPr>
          <w:ilvl w:val="0"/>
          <w:numId w:val="32"/>
        </w:numPr>
        <w:spacing w:line="276" w:lineRule="auto"/>
        <w:ind w:right="1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If the knowledge institute provides information (slides, papers, course) abroad (outside of EU) about technology/knowledge that is subject to authorisation, to anyone whatsoever, an authorisation is required. </w:t>
      </w:r>
    </w:p>
    <w:p w:rsidR="00821F65" w:rsidRDefault="00821F65" w:rsidP="00821F65">
      <w:pPr>
        <w:pStyle w:val="ListParagraph"/>
        <w:spacing w:line="276" w:lineRule="auto"/>
        <w:ind w:left="1079" w:right="140"/>
        <w:rPr>
          <w:rFonts w:ascii="Times New Roman" w:eastAsia="Arial" w:hAnsi="Times New Roman" w:cs="Times New Roman"/>
          <w:color w:val="000000" w:themeColor="text1"/>
          <w:lang w:val="en-GB"/>
        </w:rPr>
      </w:pPr>
    </w:p>
    <w:p w:rsidR="00710CEF" w:rsidRPr="008B1098" w:rsidRDefault="00710CEF" w:rsidP="00821F65">
      <w:pPr>
        <w:pBdr>
          <w:top w:val="single" w:sz="4" w:space="1" w:color="auto"/>
          <w:left w:val="single" w:sz="4" w:space="4" w:color="auto"/>
          <w:right w:val="single" w:sz="4" w:space="4" w:color="auto"/>
        </w:pBdr>
        <w:shd w:val="clear" w:color="auto" w:fill="D5DCE4" w:themeFill="text2" w:themeFillTint="33"/>
        <w:spacing w:line="0" w:lineRule="atLeast"/>
        <w:ind w:left="708"/>
        <w:rPr>
          <w:rFonts w:eastAsia="Arial"/>
          <w:b/>
          <w:color w:val="000000" w:themeColor="text1"/>
          <w:lang w:val="en-GB"/>
        </w:rPr>
      </w:pPr>
      <w:r w:rsidRPr="008B1098">
        <w:rPr>
          <w:rFonts w:eastAsia="Arial"/>
          <w:b/>
          <w:color w:val="000000" w:themeColor="text1"/>
          <w:lang w:val="en-GB"/>
        </w:rPr>
        <w:t>Points of focus:</w:t>
      </w:r>
    </w:p>
    <w:p w:rsidR="00710CEF" w:rsidRPr="008B1098" w:rsidRDefault="00710CEF" w:rsidP="00821F65">
      <w:pPr>
        <w:pStyle w:val="ListParagraph"/>
        <w:pBdr>
          <w:left w:val="single" w:sz="4" w:space="4" w:color="auto"/>
          <w:right w:val="single" w:sz="4" w:space="4" w:color="auto"/>
        </w:pBdr>
        <w:shd w:val="clear" w:color="auto" w:fill="D5DCE4" w:themeFill="text2" w:themeFillTint="33"/>
        <w:tabs>
          <w:tab w:val="left" w:pos="300"/>
        </w:tabs>
        <w:spacing w:line="309" w:lineRule="auto"/>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Research that is funded under </w:t>
      </w:r>
      <w:r w:rsidRPr="008B1098">
        <w:rPr>
          <w:rFonts w:ascii="Times New Roman" w:eastAsia="Arial" w:hAnsi="Times New Roman" w:cs="Times New Roman"/>
          <w:b/>
          <w:color w:val="000000" w:themeColor="text1"/>
          <w:lang w:val="en-GB"/>
        </w:rPr>
        <w:t>Horizon 2020</w:t>
      </w:r>
      <w:r w:rsidRPr="008B1098">
        <w:rPr>
          <w:rFonts w:ascii="Times New Roman" w:eastAsia="Arial" w:hAnsi="Times New Roman" w:cs="Times New Roman"/>
          <w:color w:val="000000" w:themeColor="text1"/>
          <w:lang w:val="en-GB"/>
        </w:rPr>
        <w:t xml:space="preserve"> has an </w:t>
      </w:r>
      <w:r w:rsidRPr="008B1098">
        <w:rPr>
          <w:rFonts w:ascii="Times New Roman" w:eastAsia="Arial" w:hAnsi="Times New Roman" w:cs="Times New Roman"/>
          <w:b/>
          <w:color w:val="000000" w:themeColor="text1"/>
          <w:lang w:val="en-GB"/>
        </w:rPr>
        <w:t>exclusive focus on civil applications</w:t>
      </w:r>
      <w:r w:rsidRPr="008B1098">
        <w:rPr>
          <w:rFonts w:ascii="Times New Roman" w:eastAsia="Arial" w:hAnsi="Times New Roman" w:cs="Times New Roman"/>
          <w:color w:val="000000" w:themeColor="text1"/>
          <w:lang w:val="en-GB"/>
        </w:rPr>
        <w:t>. This does not exclude the participation of military partners or the development of generic technologies, products or knowledge.</w:t>
      </w:r>
    </w:p>
    <w:p w:rsidR="00710CEF" w:rsidRPr="008B1098" w:rsidRDefault="00710CEF" w:rsidP="00821F65">
      <w:pPr>
        <w:pBdr>
          <w:left w:val="single" w:sz="4" w:space="4" w:color="auto"/>
          <w:right w:val="single" w:sz="4" w:space="4" w:color="auto"/>
        </w:pBdr>
        <w:shd w:val="clear" w:color="auto" w:fill="D5DCE4" w:themeFill="text2" w:themeFillTint="33"/>
        <w:tabs>
          <w:tab w:val="left" w:pos="300"/>
        </w:tabs>
        <w:spacing w:line="309" w:lineRule="auto"/>
        <w:ind w:left="708"/>
        <w:rPr>
          <w:rFonts w:eastAsia="Arial"/>
          <w:color w:val="000000" w:themeColor="text1"/>
          <w:lang w:val="en-GB"/>
        </w:rPr>
      </w:pPr>
      <w:r w:rsidRPr="008B1098">
        <w:rPr>
          <w:rFonts w:eastAsia="Arial"/>
          <w:color w:val="000000" w:themeColor="text1"/>
          <w:lang w:val="en-GB"/>
        </w:rPr>
        <w:t xml:space="preserve">In addition, a pilot project was already carried out within the </w:t>
      </w:r>
      <w:r w:rsidRPr="008B1098">
        <w:rPr>
          <w:rFonts w:eastAsia="Arial"/>
          <w:b/>
          <w:color w:val="000000" w:themeColor="text1"/>
          <w:lang w:val="en-GB"/>
        </w:rPr>
        <w:t>European Defence Agency</w:t>
      </w:r>
      <w:r w:rsidRPr="008B1098">
        <w:rPr>
          <w:rFonts w:eastAsia="Arial"/>
          <w:color w:val="000000" w:themeColor="text1"/>
          <w:lang w:val="en-GB"/>
        </w:rPr>
        <w:t xml:space="preserve"> for the funding of </w:t>
      </w:r>
      <w:r w:rsidRPr="008B1098">
        <w:rPr>
          <w:rFonts w:eastAsia="Arial"/>
          <w:b/>
          <w:color w:val="000000" w:themeColor="text1"/>
          <w:lang w:val="en-GB"/>
        </w:rPr>
        <w:t>military research</w:t>
      </w:r>
      <w:r w:rsidRPr="008B1098">
        <w:rPr>
          <w:rFonts w:eastAsia="Arial"/>
          <w:color w:val="000000" w:themeColor="text1"/>
          <w:lang w:val="en-GB"/>
        </w:rPr>
        <w:t xml:space="preserve"> in Europe and calls will be opened within the framework of the </w:t>
      </w:r>
      <w:r w:rsidRPr="008B1098">
        <w:rPr>
          <w:rFonts w:eastAsia="Arial"/>
          <w:b/>
          <w:color w:val="000000" w:themeColor="text1"/>
          <w:lang w:val="en-GB"/>
        </w:rPr>
        <w:t>EU’s</w:t>
      </w:r>
      <w:r w:rsidRPr="008B1098">
        <w:rPr>
          <w:rFonts w:eastAsia="Arial"/>
          <w:color w:val="000000" w:themeColor="text1"/>
          <w:lang w:val="en-GB"/>
        </w:rPr>
        <w:t xml:space="preserve"> </w:t>
      </w:r>
      <w:r w:rsidRPr="008B1098">
        <w:rPr>
          <w:rFonts w:eastAsia="Arial"/>
          <w:b/>
          <w:color w:val="000000" w:themeColor="text1"/>
          <w:lang w:val="en-GB"/>
        </w:rPr>
        <w:t>Preparatory Action on Defence Research</w:t>
      </w:r>
      <w:r w:rsidRPr="008B1098">
        <w:rPr>
          <w:rStyle w:val="FootnoteReference"/>
          <w:rFonts w:eastAsia="Arial"/>
          <w:b/>
          <w:color w:val="000000" w:themeColor="text1"/>
          <w:lang w:val="en-GB"/>
        </w:rPr>
        <w:footnoteReference w:id="5"/>
      </w:r>
      <w:r w:rsidRPr="008B1098">
        <w:rPr>
          <w:rFonts w:eastAsia="Arial"/>
          <w:b/>
          <w:color w:val="000000" w:themeColor="text1"/>
          <w:lang w:val="en-GB"/>
        </w:rPr>
        <w:t xml:space="preserve"> </w:t>
      </w:r>
      <w:r w:rsidRPr="008B1098">
        <w:rPr>
          <w:rFonts w:eastAsia="Arial"/>
          <w:color w:val="000000" w:themeColor="text1"/>
          <w:lang w:val="en-GB"/>
        </w:rPr>
        <w:t>(PADR)</w:t>
      </w:r>
      <w:r w:rsidRPr="008B1098">
        <w:rPr>
          <w:rFonts w:eastAsia="Arial"/>
          <w:b/>
          <w:color w:val="000000" w:themeColor="text1"/>
          <w:lang w:val="en-GB"/>
        </w:rPr>
        <w:t xml:space="preserve"> </w:t>
      </w:r>
      <w:r w:rsidRPr="008B1098">
        <w:rPr>
          <w:rFonts w:eastAsia="Arial"/>
          <w:color w:val="000000" w:themeColor="text1"/>
          <w:lang w:val="en-GB"/>
        </w:rPr>
        <w:t xml:space="preserve">(period 2017-2019). As a result, attention is drawn not only to the dual-use control list, but also to the military control list. For items that are specially designed or modified </w:t>
      </w:r>
      <w:r w:rsidRPr="008B1098">
        <w:rPr>
          <w:rFonts w:eastAsia="Arial"/>
          <w:b/>
          <w:color w:val="000000" w:themeColor="text1"/>
          <w:lang w:val="en-GB"/>
        </w:rPr>
        <w:t xml:space="preserve">for military use </w:t>
      </w:r>
      <w:r w:rsidRPr="008B1098">
        <w:rPr>
          <w:rFonts w:eastAsia="Arial"/>
          <w:color w:val="000000" w:themeColor="text1"/>
          <w:lang w:val="en-GB"/>
        </w:rPr>
        <w:t>(production listed on the</w:t>
      </w:r>
      <w:r w:rsidRPr="008B1098">
        <w:rPr>
          <w:rFonts w:eastAsia="Arial"/>
          <w:b/>
          <w:color w:val="000000" w:themeColor="text1"/>
          <w:lang w:val="en-GB"/>
        </w:rPr>
        <w:t xml:space="preserve"> </w:t>
      </w:r>
      <w:hyperlink r:id="rId20" w:history="1">
        <w:r w:rsidRPr="008B1098">
          <w:rPr>
            <w:rFonts w:eastAsia="Arial"/>
            <w:color w:val="000000" w:themeColor="text1"/>
            <w:u w:val="single"/>
            <w:lang w:val="en-GB"/>
          </w:rPr>
          <w:t>Common</w:t>
        </w:r>
      </w:hyperlink>
      <w:r w:rsidRPr="008B1098">
        <w:rPr>
          <w:rFonts w:eastAsia="Arial"/>
          <w:b/>
          <w:color w:val="000000" w:themeColor="text1"/>
          <w:lang w:val="en-GB"/>
        </w:rPr>
        <w:t xml:space="preserve"> </w:t>
      </w:r>
      <w:hyperlink r:id="rId21" w:history="1">
        <w:r w:rsidRPr="008B1098">
          <w:rPr>
            <w:rFonts w:eastAsia="Arial"/>
            <w:color w:val="000000" w:themeColor="text1"/>
            <w:u w:val="single"/>
            <w:lang w:val="en-GB"/>
          </w:rPr>
          <w:t>Military List of the European Union</w:t>
        </w:r>
      </w:hyperlink>
      <w:r w:rsidRPr="008B1098">
        <w:rPr>
          <w:rFonts w:eastAsia="Arial"/>
          <w:color w:val="000000" w:themeColor="text1"/>
          <w:lang w:val="en-GB"/>
        </w:rPr>
        <w:t xml:space="preserve">) it must be checked whether the regulation concerning the import, export, transit and transfer of defence-related products and other material for military use applies. For Wallonia, this regulation is set out in the </w:t>
      </w:r>
      <w:r w:rsidRPr="008B1098">
        <w:rPr>
          <w:rFonts w:eastAsia="Arial"/>
          <w:b/>
          <w:color w:val="000000" w:themeColor="text1"/>
          <w:u w:val="single"/>
          <w:lang w:val="en-GB"/>
        </w:rPr>
        <w:t>Decree of 21 June 2012</w:t>
      </w:r>
      <w:r w:rsidRPr="008B1098">
        <w:rPr>
          <w:rStyle w:val="FootnoteReference"/>
          <w:rFonts w:eastAsia="Arial"/>
          <w:b/>
          <w:color w:val="000000" w:themeColor="text1"/>
          <w:u w:val="single"/>
          <w:lang w:val="en-GB"/>
        </w:rPr>
        <w:footnoteReference w:id="6"/>
      </w:r>
      <w:r w:rsidRPr="008B1098">
        <w:rPr>
          <w:rFonts w:eastAsia="Arial"/>
          <w:color w:val="000000" w:themeColor="text1"/>
          <w:u w:val="single"/>
          <w:lang w:val="en-GB"/>
        </w:rPr>
        <w:t xml:space="preserve"> </w:t>
      </w:r>
      <w:r w:rsidRPr="008B1098">
        <w:rPr>
          <w:rFonts w:eastAsia="Arial"/>
          <w:color w:val="000000" w:themeColor="text1"/>
          <w:lang w:val="en-GB"/>
        </w:rPr>
        <w:t>and its implementing Decrees</w:t>
      </w:r>
      <w:r w:rsidRPr="008B1098">
        <w:rPr>
          <w:rStyle w:val="FootnoteReference"/>
          <w:rFonts w:eastAsia="Arial"/>
          <w:b/>
          <w:color w:val="000000" w:themeColor="text1"/>
          <w:u w:val="single"/>
          <w:lang w:val="en-GB"/>
        </w:rPr>
        <w:footnoteReference w:id="7"/>
      </w:r>
      <w:r w:rsidRPr="008B1098">
        <w:rPr>
          <w:rFonts w:eastAsia="Arial"/>
          <w:color w:val="000000" w:themeColor="text1"/>
          <w:lang w:val="en-GB"/>
        </w:rPr>
        <w:t xml:space="preserve"> </w:t>
      </w:r>
      <w:r w:rsidRPr="008B1098">
        <w:rPr>
          <w:rStyle w:val="FootnoteReference"/>
          <w:rFonts w:eastAsia="Arial"/>
          <w:b/>
          <w:color w:val="000000" w:themeColor="text1"/>
          <w:lang w:val="en-GB"/>
        </w:rPr>
        <w:footnoteReference w:id="8"/>
      </w:r>
      <w:r w:rsidRPr="008B1098">
        <w:rPr>
          <w:rFonts w:eastAsia="Arial"/>
          <w:color w:val="000000" w:themeColor="text1"/>
          <w:lang w:val="en-GB"/>
        </w:rPr>
        <w:t>, which define the different types of licenses, their conditions to be granted, as well as cases when licenses can be suspended or withdrawn.</w:t>
      </w:r>
    </w:p>
    <w:p w:rsidR="009E1A08" w:rsidRPr="008B1098" w:rsidRDefault="00710CEF" w:rsidP="001F6E49">
      <w:pPr>
        <w:pBdr>
          <w:left w:val="single" w:sz="4" w:space="4" w:color="auto"/>
          <w:bottom w:val="single" w:sz="4" w:space="1" w:color="auto"/>
          <w:right w:val="single" w:sz="4" w:space="4" w:color="auto"/>
        </w:pBdr>
        <w:shd w:val="clear" w:color="auto" w:fill="D5DCE4" w:themeFill="text2" w:themeFillTint="33"/>
        <w:tabs>
          <w:tab w:val="left" w:pos="300"/>
        </w:tabs>
        <w:spacing w:line="309" w:lineRule="auto"/>
        <w:ind w:left="708"/>
        <w:rPr>
          <w:rFonts w:eastAsia="Arial"/>
          <w:color w:val="000000" w:themeColor="text1"/>
          <w:lang w:val="en-GB"/>
        </w:rPr>
      </w:pPr>
      <w:r w:rsidRPr="008B1098">
        <w:rPr>
          <w:rFonts w:eastAsia="Arial"/>
          <w:color w:val="000000" w:themeColor="text1"/>
          <w:lang w:val="en-GB"/>
        </w:rPr>
        <w:t>For Brussels, the main legislative instruments are</w:t>
      </w:r>
      <w:r w:rsidRPr="008B1098">
        <w:rPr>
          <w:color w:val="000000" w:themeColor="text1"/>
          <w:lang w:val="en-GB"/>
        </w:rPr>
        <w:t xml:space="preserve"> the </w:t>
      </w:r>
      <w:r w:rsidRPr="008B1098">
        <w:rPr>
          <w:rFonts w:eastAsia="Arial"/>
          <w:b/>
          <w:color w:val="000000" w:themeColor="text1"/>
          <w:u w:val="single"/>
          <w:lang w:val="en-GB"/>
        </w:rPr>
        <w:t>Order of 20 June 20 2013</w:t>
      </w:r>
      <w:r w:rsidRPr="008B1098">
        <w:rPr>
          <w:rStyle w:val="FootnoteReference"/>
          <w:rFonts w:eastAsia="Arial"/>
          <w:b/>
          <w:color w:val="000000" w:themeColor="text1"/>
          <w:u w:val="single"/>
          <w:lang w:val="en-GB"/>
        </w:rPr>
        <w:footnoteReference w:id="9"/>
      </w:r>
      <w:r w:rsidRPr="008B1098">
        <w:rPr>
          <w:rFonts w:eastAsia="Arial"/>
          <w:color w:val="000000" w:themeColor="text1"/>
          <w:lang w:val="en-GB"/>
        </w:rPr>
        <w:t xml:space="preserve"> and its implementing </w:t>
      </w:r>
      <w:r w:rsidRPr="008B1098">
        <w:rPr>
          <w:rFonts w:eastAsia="Arial"/>
          <w:b/>
          <w:color w:val="000000" w:themeColor="text1"/>
          <w:u w:val="single"/>
          <w:lang w:val="en-GB"/>
        </w:rPr>
        <w:t xml:space="preserve">Order of the Government of the Region of Brussels-Capital of 3 April </w:t>
      </w:r>
      <w:r w:rsidRPr="008B1098">
        <w:rPr>
          <w:rFonts w:eastAsia="Arial"/>
          <w:b/>
          <w:color w:val="000000" w:themeColor="text1"/>
          <w:u w:val="single"/>
          <w:lang w:val="en-GB"/>
        </w:rPr>
        <w:lastRenderedPageBreak/>
        <w:t>2014</w:t>
      </w:r>
      <w:r w:rsidRPr="008B1098">
        <w:rPr>
          <w:rStyle w:val="FootnoteReference"/>
          <w:rFonts w:eastAsia="Arial"/>
          <w:b/>
          <w:color w:val="000000" w:themeColor="text1"/>
          <w:u w:val="single"/>
          <w:lang w:val="en-GB"/>
        </w:rPr>
        <w:footnoteReference w:id="10"/>
      </w:r>
      <w:r w:rsidRPr="008B1098">
        <w:rPr>
          <w:rFonts w:eastAsia="Arial"/>
          <w:b/>
          <w:color w:val="000000" w:themeColor="text1"/>
          <w:u w:val="single"/>
          <w:lang w:val="en-GB"/>
        </w:rPr>
        <w:t>,</w:t>
      </w:r>
      <w:r w:rsidRPr="008B1098">
        <w:rPr>
          <w:rFonts w:eastAsia="Arial"/>
          <w:color w:val="000000" w:themeColor="text1"/>
          <w:lang w:val="en-GB"/>
        </w:rPr>
        <w:t xml:space="preserve"> which</w:t>
      </w:r>
      <w:r w:rsidRPr="008B1098">
        <w:rPr>
          <w:rFonts w:eastAsia="Arial"/>
          <w:b/>
          <w:color w:val="000000" w:themeColor="text1"/>
          <w:lang w:val="en-GB"/>
        </w:rPr>
        <w:t xml:space="preserve"> </w:t>
      </w:r>
      <w:r w:rsidRPr="008B1098">
        <w:rPr>
          <w:rFonts w:eastAsia="Arial"/>
          <w:color w:val="000000" w:themeColor="text1"/>
          <w:lang w:val="en-GB"/>
        </w:rPr>
        <w:t>describe the application procedure, the different types of licenses, their conditions to be granted, as well as cases when licenses can be suspended or withdrawn</w:t>
      </w:r>
      <w:r w:rsidR="00CD09BA">
        <w:rPr>
          <w:rFonts w:eastAsia="Arial"/>
          <w:color w:val="000000" w:themeColor="text1"/>
          <w:lang w:val="en-GB"/>
        </w:rPr>
        <w:t>.</w:t>
      </w:r>
    </w:p>
    <w:p w:rsidR="009E1A08" w:rsidRPr="008B1098" w:rsidRDefault="009E1A08" w:rsidP="009E1A08">
      <w:pPr>
        <w:pStyle w:val="ListParagraph"/>
        <w:spacing w:line="0" w:lineRule="atLeast"/>
        <w:ind w:left="1429"/>
        <w:rPr>
          <w:rFonts w:ascii="Times New Roman" w:eastAsia="Arial" w:hAnsi="Times New Roman" w:cs="Times New Roman"/>
          <w:b/>
          <w:color w:val="000000" w:themeColor="text1"/>
          <w:lang w:val="en-GB"/>
        </w:rPr>
      </w:pPr>
    </w:p>
    <w:p w:rsidR="00710CEF" w:rsidRPr="00821F65" w:rsidRDefault="00710CEF" w:rsidP="004469B0">
      <w:pPr>
        <w:pStyle w:val="ListParagraph"/>
        <w:numPr>
          <w:ilvl w:val="1"/>
          <w:numId w:val="44"/>
        </w:numPr>
        <w:spacing w:line="0" w:lineRule="atLeast"/>
        <w:rPr>
          <w:rFonts w:ascii="Times New Roman" w:eastAsia="Arial" w:hAnsi="Times New Roman" w:cs="Times New Roman"/>
          <w:b/>
          <w:color w:val="4BA1B0"/>
          <w:sz w:val="28"/>
          <w:szCs w:val="28"/>
          <w:lang w:val="en-GB"/>
        </w:rPr>
      </w:pPr>
      <w:r w:rsidRPr="00821F65">
        <w:rPr>
          <w:rFonts w:ascii="Times New Roman" w:eastAsia="Arial" w:hAnsi="Times New Roman" w:cs="Times New Roman"/>
          <w:b/>
          <w:color w:val="4BA1B0"/>
          <w:sz w:val="28"/>
          <w:szCs w:val="28"/>
          <w:lang w:val="en-GB"/>
        </w:rPr>
        <w:t>Transmission of nuclear knowledge (“technology”)</w:t>
      </w:r>
    </w:p>
    <w:p w:rsidR="009E1A08" w:rsidRPr="008B1098" w:rsidRDefault="009E1A08" w:rsidP="009E1A08">
      <w:pPr>
        <w:spacing w:line="0" w:lineRule="atLeast"/>
        <w:rPr>
          <w:rFonts w:eastAsia="Arial"/>
          <w:b/>
          <w:color w:val="000000" w:themeColor="text1"/>
          <w:lang w:val="en-GB"/>
        </w:rPr>
      </w:pPr>
    </w:p>
    <w:p w:rsidR="00710CEF" w:rsidRPr="008B1098" w:rsidRDefault="00710CEF" w:rsidP="00710CEF">
      <w:pPr>
        <w:tabs>
          <w:tab w:val="left" w:pos="300"/>
        </w:tabs>
        <w:spacing w:line="309" w:lineRule="auto"/>
        <w:rPr>
          <w:rFonts w:eastAsia="Arial"/>
          <w:color w:val="000000" w:themeColor="text1"/>
          <w:u w:val="single"/>
          <w:lang w:val="en-US"/>
        </w:rPr>
      </w:pPr>
      <w:r w:rsidRPr="008B1098">
        <w:rPr>
          <w:rFonts w:eastAsia="Arial"/>
          <w:color w:val="000000" w:themeColor="text1"/>
          <w:u w:val="single"/>
          <w:lang w:val="en-GB"/>
        </w:rPr>
        <w:t xml:space="preserve">Transmission of nuclear technology </w:t>
      </w:r>
      <w:r w:rsidR="002B44F0" w:rsidRPr="008B1098">
        <w:rPr>
          <w:rFonts w:eastAsia="Arial"/>
          <w:color w:val="000000" w:themeColor="text1"/>
          <w:u w:val="single"/>
          <w:lang w:val="en-GB"/>
        </w:rPr>
        <w:t>directly</w:t>
      </w:r>
      <w:r w:rsidRPr="008B1098">
        <w:rPr>
          <w:rFonts w:eastAsia="Arial"/>
          <w:color w:val="000000" w:themeColor="text1"/>
          <w:u w:val="single"/>
          <w:lang w:val="en-GB"/>
        </w:rPr>
        <w:t xml:space="preserve"> associated items listed in category 0 of Annex I of the Council Regulation 428/2009 as amended is, in principle, submitted to authorization. An export authorization for a</w:t>
      </w:r>
      <w:r w:rsidR="00CA27BB">
        <w:rPr>
          <w:rFonts w:eastAsia="Arial"/>
          <w:color w:val="000000" w:themeColor="text1"/>
          <w:u w:val="single"/>
          <w:lang w:val="en-GB"/>
        </w:rPr>
        <w:t>n</w:t>
      </w:r>
      <w:r w:rsidRPr="008B1098">
        <w:rPr>
          <w:rFonts w:eastAsia="Arial"/>
          <w:color w:val="000000" w:themeColor="text1"/>
          <w:u w:val="single"/>
          <w:lang w:val="en-GB"/>
        </w:rPr>
        <w:t xml:space="preserve"> item listed </w:t>
      </w:r>
      <w:r w:rsidRPr="008B1098">
        <w:rPr>
          <w:rFonts w:eastAsia="Arial"/>
          <w:color w:val="000000" w:themeColor="text1"/>
          <w:u w:val="single"/>
          <w:lang w:val="en-US"/>
        </w:rPr>
        <w:t xml:space="preserve">also authorizes the export to the same end-user of the minimum technology required for the installation, operation, maintenance and repair of the goods. </w:t>
      </w:r>
    </w:p>
    <w:p w:rsidR="00710CEF" w:rsidRPr="008B1098" w:rsidRDefault="00710CEF" w:rsidP="00710CEF">
      <w:pPr>
        <w:tabs>
          <w:tab w:val="left" w:pos="300"/>
        </w:tabs>
        <w:spacing w:line="309" w:lineRule="auto"/>
        <w:rPr>
          <w:rFonts w:eastAsia="Arial"/>
          <w:color w:val="000000" w:themeColor="text1"/>
          <w:u w:val="single"/>
          <w:lang w:val="en-GB"/>
        </w:rPr>
      </w:pPr>
    </w:p>
    <w:p w:rsidR="00710CEF" w:rsidRPr="008B1098" w:rsidRDefault="00710CEF" w:rsidP="00710CEF">
      <w:pPr>
        <w:tabs>
          <w:tab w:val="left" w:pos="300"/>
        </w:tabs>
        <w:spacing w:line="309" w:lineRule="auto"/>
        <w:rPr>
          <w:rFonts w:eastAsia="Arial"/>
          <w:color w:val="000000" w:themeColor="text1"/>
          <w:lang w:val="en-GB"/>
        </w:rPr>
      </w:pPr>
      <w:r w:rsidRPr="008B1098">
        <w:rPr>
          <w:rFonts w:eastAsia="Arial"/>
          <w:color w:val="000000" w:themeColor="text1"/>
          <w:lang w:val="en-GB"/>
        </w:rPr>
        <w:t>Possible exemptions from the transmission of nuclear technology which is otherwise subject to authorisation apply to “basic scientific research”, “in the public domain” in the same conditions as the one described above (see point 2.3.3).</w:t>
      </w:r>
    </w:p>
    <w:p w:rsidR="00710CEF" w:rsidRPr="00CA27BB" w:rsidRDefault="00710CEF" w:rsidP="00710CEF">
      <w:pPr>
        <w:tabs>
          <w:tab w:val="left" w:pos="300"/>
        </w:tabs>
        <w:spacing w:line="309" w:lineRule="auto"/>
        <w:rPr>
          <w:rFonts w:eastAsia="Arial"/>
          <w:color w:val="000000" w:themeColor="text1"/>
          <w:sz w:val="28"/>
          <w:szCs w:val="28"/>
          <w:u w:val="single"/>
          <w:lang w:val="en-US"/>
        </w:rPr>
      </w:pPr>
    </w:p>
    <w:p w:rsidR="00710CEF" w:rsidRPr="00CA27BB" w:rsidRDefault="00710CEF" w:rsidP="00710CEF">
      <w:pPr>
        <w:spacing w:line="20" w:lineRule="exact"/>
        <w:rPr>
          <w:rFonts w:eastAsia="Arial"/>
          <w:color w:val="000000" w:themeColor="text1"/>
          <w:sz w:val="28"/>
          <w:szCs w:val="28"/>
          <w:lang w:val="en-GB"/>
        </w:rPr>
      </w:pPr>
    </w:p>
    <w:p w:rsidR="00710CEF" w:rsidRPr="00821F65" w:rsidRDefault="00710CEF" w:rsidP="004469B0">
      <w:pPr>
        <w:pStyle w:val="ListParagraph"/>
        <w:numPr>
          <w:ilvl w:val="0"/>
          <w:numId w:val="44"/>
        </w:numPr>
        <w:spacing w:line="0" w:lineRule="atLeast"/>
        <w:rPr>
          <w:rFonts w:ascii="Times New Roman" w:eastAsia="Arial" w:hAnsi="Times New Roman" w:cs="Times New Roman"/>
          <w:b/>
          <w:color w:val="4BA1B0"/>
          <w:sz w:val="28"/>
          <w:szCs w:val="28"/>
          <w:lang w:val="en-GB"/>
        </w:rPr>
      </w:pPr>
      <w:r w:rsidRPr="00821F65">
        <w:rPr>
          <w:rFonts w:ascii="Times New Roman" w:eastAsia="Arial" w:hAnsi="Times New Roman" w:cs="Times New Roman"/>
          <w:b/>
          <w:color w:val="4BA1B0"/>
          <w:sz w:val="28"/>
          <w:szCs w:val="28"/>
          <w:lang w:val="en-GB"/>
        </w:rPr>
        <w:t>Steps to be taken and/or obligations of Universities and Research Institutes</w:t>
      </w:r>
    </w:p>
    <w:p w:rsidR="00710CEF" w:rsidRPr="00CA27BB" w:rsidRDefault="00710CEF" w:rsidP="00CA27BB">
      <w:pPr>
        <w:spacing w:line="0" w:lineRule="atLeast"/>
        <w:rPr>
          <w:rFonts w:eastAsia="Arial"/>
          <w:b/>
          <w:color w:val="000000" w:themeColor="text1"/>
          <w:lang w:val="en-GB"/>
        </w:rPr>
      </w:pPr>
    </w:p>
    <w:p w:rsidR="00710CEF" w:rsidRPr="008B1098" w:rsidRDefault="00710CEF" w:rsidP="00710CEF">
      <w:pPr>
        <w:tabs>
          <w:tab w:val="left" w:pos="284"/>
        </w:tabs>
        <w:spacing w:line="303" w:lineRule="auto"/>
        <w:ind w:right="240"/>
        <w:rPr>
          <w:rFonts w:eastAsia="Arial"/>
          <w:color w:val="000000" w:themeColor="text1"/>
          <w:lang w:val="en-GB"/>
        </w:rPr>
      </w:pPr>
      <w:r w:rsidRPr="008B1098">
        <w:rPr>
          <w:rFonts w:eastAsia="Arial"/>
          <w:color w:val="000000" w:themeColor="text1"/>
          <w:lang w:val="en-GB"/>
        </w:rPr>
        <w:t>Each Universit</w:t>
      </w:r>
      <w:r w:rsidR="00431909" w:rsidRPr="008B1098">
        <w:rPr>
          <w:rFonts w:eastAsia="Arial"/>
          <w:color w:val="000000" w:themeColor="text1"/>
          <w:lang w:val="en-GB"/>
        </w:rPr>
        <w:t>y</w:t>
      </w:r>
      <w:r w:rsidRPr="008B1098">
        <w:rPr>
          <w:rFonts w:eastAsia="Arial"/>
          <w:color w:val="000000" w:themeColor="text1"/>
          <w:lang w:val="en-GB"/>
        </w:rPr>
        <w:t xml:space="preserve"> or Research institute has to establish internal structure(s) to implement the guidelines obligations. </w:t>
      </w:r>
      <w:r w:rsidR="00A56BAF">
        <w:rPr>
          <w:rFonts w:eastAsia="Arial"/>
          <w:color w:val="000000" w:themeColor="text1"/>
          <w:lang w:val="en-GB"/>
        </w:rPr>
        <w:t>It</w:t>
      </w:r>
      <w:r w:rsidRPr="008B1098">
        <w:rPr>
          <w:rFonts w:eastAsia="Arial"/>
          <w:color w:val="000000" w:themeColor="text1"/>
          <w:lang w:val="en-GB"/>
        </w:rPr>
        <w:t xml:space="preserve"> shall include:</w:t>
      </w:r>
    </w:p>
    <w:p w:rsidR="00710CEF" w:rsidRPr="008B1098" w:rsidRDefault="00710CEF" w:rsidP="00710CEF">
      <w:pPr>
        <w:pStyle w:val="ListParagraph"/>
        <w:numPr>
          <w:ilvl w:val="0"/>
          <w:numId w:val="53"/>
        </w:numPr>
        <w:tabs>
          <w:tab w:val="left" w:pos="284"/>
        </w:tabs>
        <w:spacing w:line="303" w:lineRule="auto"/>
        <w:ind w:right="2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an advisory structure to help researchers to asses</w:t>
      </w:r>
      <w:r w:rsidR="004C7410" w:rsidRPr="008B1098">
        <w:rPr>
          <w:rFonts w:ascii="Times New Roman" w:eastAsia="Arial" w:hAnsi="Times New Roman" w:cs="Times New Roman"/>
          <w:color w:val="000000" w:themeColor="text1"/>
          <w:lang w:val="en-GB"/>
        </w:rPr>
        <w:t>s</w:t>
      </w:r>
      <w:r w:rsidRPr="008B1098">
        <w:rPr>
          <w:rFonts w:ascii="Times New Roman" w:eastAsia="Arial" w:hAnsi="Times New Roman" w:cs="Times New Roman"/>
          <w:color w:val="000000" w:themeColor="text1"/>
          <w:lang w:val="en-GB"/>
        </w:rPr>
        <w:t xml:space="preserve"> potential risks of their activities and to identify the necessity to apply or not for </w:t>
      </w:r>
      <w:r w:rsidR="00327BEE" w:rsidRPr="008B1098">
        <w:rPr>
          <w:rFonts w:ascii="Times New Roman" w:eastAsia="Arial" w:hAnsi="Times New Roman" w:cs="Times New Roman"/>
          <w:color w:val="000000" w:themeColor="text1"/>
          <w:lang w:val="en-GB"/>
        </w:rPr>
        <w:t>authorisation</w:t>
      </w:r>
      <w:r w:rsidR="002E1555">
        <w:rPr>
          <w:rFonts w:ascii="Times New Roman" w:eastAsia="Arial" w:hAnsi="Times New Roman" w:cs="Times New Roman"/>
          <w:color w:val="000000" w:themeColor="text1"/>
          <w:lang w:val="en-GB"/>
        </w:rPr>
        <w:t>s</w:t>
      </w:r>
      <w:r w:rsidR="00195161" w:rsidRPr="008B1098">
        <w:rPr>
          <w:rFonts w:ascii="Times New Roman" w:eastAsia="Arial" w:hAnsi="Times New Roman" w:cs="Times New Roman"/>
          <w:color w:val="000000" w:themeColor="text1"/>
          <w:lang w:val="en-GB"/>
        </w:rPr>
        <w:t>;</w:t>
      </w:r>
    </w:p>
    <w:p w:rsidR="00710CEF" w:rsidRPr="008B1098" w:rsidRDefault="00710CEF" w:rsidP="00710CEF">
      <w:pPr>
        <w:pStyle w:val="ListParagraph"/>
        <w:numPr>
          <w:ilvl w:val="0"/>
          <w:numId w:val="53"/>
        </w:numPr>
        <w:tabs>
          <w:tab w:val="left" w:pos="284"/>
        </w:tabs>
        <w:spacing w:line="303" w:lineRule="auto"/>
        <w:ind w:right="2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A liability structure to identify who and how, they have to apply for an authorisation to Brussels or Walloon authorities</w:t>
      </w:r>
      <w:r w:rsidR="00195161" w:rsidRPr="008B1098">
        <w:rPr>
          <w:rFonts w:ascii="Times New Roman" w:eastAsia="Arial" w:hAnsi="Times New Roman" w:cs="Times New Roman"/>
          <w:color w:val="000000" w:themeColor="text1"/>
          <w:lang w:val="en-GB"/>
        </w:rPr>
        <w:t>;</w:t>
      </w:r>
    </w:p>
    <w:p w:rsidR="00710CEF" w:rsidRPr="008B432B" w:rsidRDefault="00710CEF" w:rsidP="008B432B">
      <w:pPr>
        <w:pStyle w:val="ListParagraph"/>
        <w:numPr>
          <w:ilvl w:val="0"/>
          <w:numId w:val="53"/>
        </w:numPr>
        <w:tabs>
          <w:tab w:val="left" w:pos="284"/>
        </w:tabs>
        <w:spacing w:line="303" w:lineRule="auto"/>
        <w:ind w:right="240"/>
        <w:rPr>
          <w:rFonts w:ascii="Times New Roman" w:hAnsi="Times New Roman" w:cs="Times New Roman"/>
          <w:color w:val="000000" w:themeColor="text1"/>
          <w:lang w:val="en-US"/>
        </w:rPr>
        <w:sectPr w:rsidR="00710CEF" w:rsidRPr="008B432B" w:rsidSect="00EF6313">
          <w:pgSz w:w="11900" w:h="16838"/>
          <w:pgMar w:top="1440" w:right="1080" w:bottom="1440" w:left="1080" w:header="0" w:footer="567" w:gutter="0"/>
          <w:cols w:space="0"/>
          <w:docGrid w:linePitch="360"/>
        </w:sectPr>
      </w:pPr>
      <w:r w:rsidRPr="008B1098">
        <w:rPr>
          <w:rFonts w:ascii="Times New Roman" w:eastAsia="Arial" w:hAnsi="Times New Roman" w:cs="Times New Roman"/>
          <w:color w:val="000000" w:themeColor="text1"/>
          <w:lang w:val="en-GB"/>
        </w:rPr>
        <w:t>Appropriate internal security measures in order to prevent technologies which are subject to authorisation from leaving the European Union through the passage of temporary non-EU students, employees or researchers</w:t>
      </w:r>
      <w:r w:rsidRPr="008B1098">
        <w:rPr>
          <w:rFonts w:ascii="Times New Roman" w:hAnsi="Times New Roman" w:cs="Times New Roman"/>
          <w:color w:val="000000" w:themeColor="text1"/>
          <w:lang w:val="en-US"/>
        </w:rPr>
        <w:t>. E.g. entry of an export control clause in partnership agreements, design of a system for restricting access to sensitive information on network drives, development of a protocol on how sensitive information on data media is to be handled by users, etc.</w:t>
      </w:r>
    </w:p>
    <w:p w:rsidR="00710CEF" w:rsidRPr="00821F65" w:rsidRDefault="00710CEF" w:rsidP="00710CEF">
      <w:pPr>
        <w:rPr>
          <w:rFonts w:eastAsia="Arial"/>
          <w:b/>
          <w:color w:val="4BA1B0"/>
          <w:sz w:val="28"/>
          <w:szCs w:val="28"/>
          <w:lang w:val="en-GB"/>
        </w:rPr>
      </w:pPr>
    </w:p>
    <w:p w:rsidR="00710CEF" w:rsidRPr="00821F65" w:rsidRDefault="00DA5CB8" w:rsidP="004469B0">
      <w:pPr>
        <w:pStyle w:val="ListParagraph"/>
        <w:numPr>
          <w:ilvl w:val="0"/>
          <w:numId w:val="44"/>
        </w:numPr>
        <w:spacing w:line="0" w:lineRule="atLeast"/>
        <w:rPr>
          <w:rFonts w:ascii="Times New Roman" w:eastAsia="Arial" w:hAnsi="Times New Roman" w:cs="Times New Roman"/>
          <w:b/>
          <w:color w:val="4BA1B0"/>
          <w:sz w:val="28"/>
          <w:szCs w:val="28"/>
          <w:lang w:val="en-GB"/>
        </w:rPr>
      </w:pPr>
      <w:r w:rsidRPr="00821F65">
        <w:rPr>
          <w:rFonts w:ascii="Times New Roman" w:eastAsia="Arial" w:hAnsi="Times New Roman" w:cs="Times New Roman"/>
          <w:b/>
          <w:color w:val="4BA1B0"/>
          <w:sz w:val="28"/>
          <w:szCs w:val="28"/>
          <w:lang w:val="en-GB"/>
        </w:rPr>
        <w:t>Researchers</w:t>
      </w:r>
      <w:r w:rsidR="00037487" w:rsidRPr="00821F65">
        <w:rPr>
          <w:rFonts w:ascii="Times New Roman" w:eastAsia="Arial" w:hAnsi="Times New Roman" w:cs="Times New Roman"/>
          <w:b/>
          <w:color w:val="4BA1B0"/>
          <w:sz w:val="28"/>
          <w:szCs w:val="28"/>
          <w:lang w:val="en-GB"/>
        </w:rPr>
        <w:t xml:space="preserve"> o</w:t>
      </w:r>
      <w:r w:rsidR="00710CEF" w:rsidRPr="00821F65">
        <w:rPr>
          <w:rFonts w:ascii="Times New Roman" w:eastAsia="Arial" w:hAnsi="Times New Roman" w:cs="Times New Roman"/>
          <w:b/>
          <w:color w:val="4BA1B0"/>
          <w:sz w:val="28"/>
          <w:szCs w:val="28"/>
          <w:lang w:val="en-GB"/>
        </w:rPr>
        <w:t xml:space="preserve">bligations </w:t>
      </w:r>
    </w:p>
    <w:p w:rsidR="00710CEF" w:rsidRPr="008B1098" w:rsidRDefault="00710CEF" w:rsidP="00710CEF">
      <w:pPr>
        <w:spacing w:line="200" w:lineRule="exact"/>
        <w:rPr>
          <w:color w:val="000000" w:themeColor="text1"/>
          <w:lang w:val="en-GB"/>
        </w:rPr>
      </w:pPr>
    </w:p>
    <w:p w:rsidR="00710CEF" w:rsidRPr="008B1098" w:rsidRDefault="00710CEF" w:rsidP="00710CEF">
      <w:pPr>
        <w:spacing w:line="303" w:lineRule="auto"/>
        <w:ind w:right="60"/>
        <w:rPr>
          <w:rFonts w:eastAsia="Arial"/>
          <w:color w:val="000000" w:themeColor="text1"/>
          <w:lang w:val="en-GB"/>
        </w:rPr>
      </w:pPr>
      <w:r w:rsidRPr="008B1098">
        <w:rPr>
          <w:rFonts w:eastAsia="Arial"/>
          <w:color w:val="000000" w:themeColor="text1"/>
          <w:lang w:val="en-GB"/>
        </w:rPr>
        <w:t xml:space="preserve">Researchers have a </w:t>
      </w:r>
      <w:r w:rsidRPr="00821F65">
        <w:rPr>
          <w:rFonts w:eastAsia="Arial"/>
          <w:b/>
          <w:color w:val="4BA1B0"/>
          <w:lang w:val="en-GB"/>
        </w:rPr>
        <w:t>reporting obligation</w:t>
      </w:r>
      <w:r w:rsidRPr="00821F65">
        <w:rPr>
          <w:rFonts w:eastAsia="Arial"/>
          <w:color w:val="4BA1B0"/>
          <w:lang w:val="en-GB"/>
        </w:rPr>
        <w:t xml:space="preserve"> </w:t>
      </w:r>
      <w:r w:rsidRPr="008B1098">
        <w:rPr>
          <w:rFonts w:eastAsia="Arial"/>
          <w:color w:val="000000" w:themeColor="text1"/>
          <w:lang w:val="en-GB"/>
        </w:rPr>
        <w:t xml:space="preserve">to the proper internal channels within the institution in the context of the following types of </w:t>
      </w:r>
      <w:r w:rsidR="00037487" w:rsidRPr="008B1098">
        <w:rPr>
          <w:rFonts w:eastAsia="Arial"/>
          <w:color w:val="000000" w:themeColor="text1"/>
          <w:lang w:val="en-GB"/>
        </w:rPr>
        <w:t xml:space="preserve">transactions or </w:t>
      </w:r>
      <w:r w:rsidRPr="008B1098">
        <w:rPr>
          <w:rFonts w:eastAsia="Arial"/>
          <w:color w:val="000000" w:themeColor="text1"/>
          <w:lang w:val="en-GB"/>
        </w:rPr>
        <w:t>applications:</w:t>
      </w:r>
    </w:p>
    <w:p w:rsidR="00710CEF" w:rsidRPr="008B1098" w:rsidRDefault="00710CEF" w:rsidP="00710CEF">
      <w:pPr>
        <w:spacing w:line="3" w:lineRule="exact"/>
        <w:rPr>
          <w:color w:val="000000" w:themeColor="text1"/>
          <w:lang w:val="en-GB"/>
        </w:rPr>
      </w:pPr>
    </w:p>
    <w:p w:rsidR="00037487" w:rsidRPr="008B1098" w:rsidRDefault="00037487" w:rsidP="00710CEF">
      <w:pPr>
        <w:pStyle w:val="ListParagraph"/>
        <w:numPr>
          <w:ilvl w:val="0"/>
          <w:numId w:val="32"/>
        </w:numPr>
        <w:tabs>
          <w:tab w:val="left" w:pos="340"/>
        </w:tabs>
        <w:spacing w:line="303" w:lineRule="auto"/>
        <w:ind w:right="180"/>
        <w:jc w:val="both"/>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lastRenderedPageBreak/>
        <w:t>Export of dual-use items to no</w:t>
      </w:r>
      <w:r w:rsidR="007B7136">
        <w:rPr>
          <w:rFonts w:ascii="Times New Roman" w:eastAsia="Arial" w:hAnsi="Times New Roman" w:cs="Times New Roman"/>
          <w:color w:val="000000" w:themeColor="text1"/>
          <w:lang w:val="en-GB"/>
        </w:rPr>
        <w:t>n-</w:t>
      </w:r>
      <w:r w:rsidRPr="008B1098">
        <w:rPr>
          <w:rFonts w:ascii="Times New Roman" w:eastAsia="Arial" w:hAnsi="Times New Roman" w:cs="Times New Roman"/>
          <w:color w:val="000000" w:themeColor="text1"/>
          <w:lang w:val="en-GB"/>
        </w:rPr>
        <w:t>EU Members States and in certain cases to EU Members States in any forms (</w:t>
      </w:r>
      <w:r w:rsidR="00573C04" w:rsidRPr="008B1098">
        <w:rPr>
          <w:rFonts w:ascii="Times New Roman" w:eastAsia="Arial" w:hAnsi="Times New Roman" w:cs="Times New Roman"/>
          <w:color w:val="000000" w:themeColor="text1"/>
          <w:lang w:val="en-GB"/>
        </w:rPr>
        <w:t>i</w:t>
      </w:r>
      <w:r w:rsidRPr="008B1098">
        <w:rPr>
          <w:rFonts w:ascii="Times New Roman" w:eastAsia="Arial" w:hAnsi="Times New Roman" w:cs="Times New Roman"/>
          <w:color w:val="000000" w:themeColor="text1"/>
          <w:lang w:val="en-GB"/>
        </w:rPr>
        <w:t>ncluding publications, conferences and others international scientific activity)</w:t>
      </w:r>
      <w:r w:rsidR="00F42EFA" w:rsidRPr="008B1098">
        <w:rPr>
          <w:rFonts w:ascii="Times New Roman" w:eastAsia="Arial" w:hAnsi="Times New Roman" w:cs="Times New Roman"/>
          <w:color w:val="000000" w:themeColor="text1"/>
          <w:lang w:val="en-GB"/>
        </w:rPr>
        <w:t>;</w:t>
      </w:r>
    </w:p>
    <w:p w:rsidR="00710CEF" w:rsidRPr="008B1098" w:rsidRDefault="00710CEF" w:rsidP="00710CEF">
      <w:pPr>
        <w:pStyle w:val="ListParagraph"/>
        <w:numPr>
          <w:ilvl w:val="0"/>
          <w:numId w:val="32"/>
        </w:numPr>
        <w:tabs>
          <w:tab w:val="left" w:pos="340"/>
        </w:tabs>
        <w:spacing w:line="303" w:lineRule="auto"/>
        <w:ind w:right="180"/>
        <w:jc w:val="both"/>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Project applications for the EU or other agencies that require an Ethics Review, e.g. Horizon 2020, FNRS, Wallonia Region, internal funds</w:t>
      </w:r>
      <w:r w:rsidR="00F42EFA" w:rsidRPr="008B1098">
        <w:rPr>
          <w:rFonts w:ascii="Times New Roman" w:eastAsia="Arial" w:hAnsi="Times New Roman" w:cs="Times New Roman"/>
          <w:color w:val="000000" w:themeColor="text1"/>
          <w:lang w:val="en-GB"/>
        </w:rPr>
        <w:t>;</w:t>
      </w:r>
    </w:p>
    <w:p w:rsidR="00710CEF" w:rsidRPr="008B1098" w:rsidRDefault="00710CEF" w:rsidP="00710CEF">
      <w:pPr>
        <w:spacing w:line="1" w:lineRule="exact"/>
        <w:rPr>
          <w:rFonts w:eastAsia="Arial"/>
          <w:color w:val="000000" w:themeColor="text1"/>
          <w:lang w:val="en-GB"/>
        </w:rPr>
      </w:pPr>
    </w:p>
    <w:p w:rsidR="00710CEF" w:rsidRPr="008B1098" w:rsidRDefault="00710CEF" w:rsidP="00710CEF">
      <w:pPr>
        <w:pStyle w:val="ListParagraph"/>
        <w:numPr>
          <w:ilvl w:val="0"/>
          <w:numId w:val="32"/>
        </w:numPr>
        <w:tabs>
          <w:tab w:val="left" w:pos="340"/>
        </w:tabs>
        <w:spacing w:line="303" w:lineRule="auto"/>
        <w:ind w:right="2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Project applications for funding by programmes of military authorities, e.g. US Department of </w:t>
      </w:r>
      <w:r w:rsidR="00F42EFA" w:rsidRPr="008B1098">
        <w:rPr>
          <w:rFonts w:ascii="Times New Roman" w:eastAsia="Arial" w:hAnsi="Times New Roman" w:cs="Times New Roman"/>
          <w:color w:val="000000" w:themeColor="text1"/>
          <w:lang w:val="en-GB"/>
        </w:rPr>
        <w:t>Defence</w:t>
      </w:r>
      <w:r w:rsidRPr="008B1098">
        <w:rPr>
          <w:rFonts w:ascii="Times New Roman" w:eastAsia="Arial" w:hAnsi="Times New Roman" w:cs="Times New Roman"/>
          <w:color w:val="000000" w:themeColor="text1"/>
          <w:lang w:val="en-GB"/>
        </w:rPr>
        <w:t>, AFOSR, etc.</w:t>
      </w:r>
      <w:r w:rsidR="00F42EFA" w:rsidRPr="008B1098">
        <w:rPr>
          <w:rFonts w:ascii="Times New Roman" w:eastAsia="Arial" w:hAnsi="Times New Roman" w:cs="Times New Roman"/>
          <w:color w:val="000000" w:themeColor="text1"/>
          <w:lang w:val="en-GB"/>
        </w:rPr>
        <w:t>;</w:t>
      </w:r>
    </w:p>
    <w:p w:rsidR="00710CEF" w:rsidRPr="008B1098" w:rsidRDefault="00710CEF" w:rsidP="00710CEF">
      <w:pPr>
        <w:spacing w:line="1" w:lineRule="exact"/>
        <w:rPr>
          <w:rFonts w:eastAsia="Arial"/>
          <w:color w:val="000000" w:themeColor="text1"/>
          <w:lang w:val="en-GB"/>
        </w:rPr>
      </w:pPr>
    </w:p>
    <w:p w:rsidR="00710CEF" w:rsidRPr="008B1098" w:rsidRDefault="00710CEF" w:rsidP="00710CEF">
      <w:pPr>
        <w:pStyle w:val="ListParagraph"/>
        <w:numPr>
          <w:ilvl w:val="0"/>
          <w:numId w:val="32"/>
        </w:numPr>
        <w:tabs>
          <w:tab w:val="left" w:pos="340"/>
        </w:tabs>
        <w:spacing w:line="303" w:lineRule="auto"/>
        <w:ind w:right="3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Bilateral cooperation with companies that also produce military systems</w:t>
      </w:r>
      <w:r w:rsidR="00F42EFA" w:rsidRPr="008B1098">
        <w:rPr>
          <w:rFonts w:ascii="Times New Roman" w:eastAsia="Arial" w:hAnsi="Times New Roman" w:cs="Times New Roman"/>
          <w:color w:val="000000" w:themeColor="text1"/>
          <w:lang w:val="en-GB"/>
        </w:rPr>
        <w:t>;</w:t>
      </w:r>
    </w:p>
    <w:p w:rsidR="00710CEF" w:rsidRPr="008B1098" w:rsidRDefault="00710CEF" w:rsidP="00710CEF">
      <w:pPr>
        <w:spacing w:line="1" w:lineRule="exact"/>
        <w:rPr>
          <w:rFonts w:eastAsia="Arial"/>
          <w:color w:val="000000" w:themeColor="text1"/>
          <w:lang w:val="en-GB"/>
        </w:rPr>
      </w:pPr>
    </w:p>
    <w:p w:rsidR="00710CEF" w:rsidRPr="008B1098" w:rsidRDefault="00710CEF" w:rsidP="00710CEF">
      <w:pPr>
        <w:pStyle w:val="ListParagraph"/>
        <w:numPr>
          <w:ilvl w:val="0"/>
          <w:numId w:val="32"/>
        </w:numPr>
        <w:tabs>
          <w:tab w:val="left" w:pos="340"/>
        </w:tabs>
        <w:spacing w:line="303" w:lineRule="auto"/>
        <w:ind w:right="5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Partnerships or dissemination activities that require an export authorisation.</w:t>
      </w:r>
    </w:p>
    <w:p w:rsidR="00710CEF" w:rsidRPr="008B1098" w:rsidRDefault="00710CEF" w:rsidP="00710CEF">
      <w:pPr>
        <w:spacing w:line="1" w:lineRule="exact"/>
        <w:rPr>
          <w:color w:val="000000" w:themeColor="text1"/>
          <w:lang w:val="en-GB"/>
        </w:rPr>
      </w:pPr>
    </w:p>
    <w:p w:rsidR="00037487" w:rsidRPr="008B1098" w:rsidRDefault="00037487" w:rsidP="00710CEF">
      <w:pPr>
        <w:spacing w:line="309" w:lineRule="auto"/>
        <w:rPr>
          <w:rFonts w:eastAsia="Arial"/>
          <w:color w:val="000000" w:themeColor="text1"/>
          <w:lang w:val="en-GB"/>
        </w:rPr>
      </w:pPr>
    </w:p>
    <w:p w:rsidR="00710CEF" w:rsidRPr="008B1098" w:rsidRDefault="00710CEF" w:rsidP="00710CEF">
      <w:pPr>
        <w:spacing w:line="0" w:lineRule="atLeast"/>
        <w:ind w:right="-79"/>
        <w:rPr>
          <w:rFonts w:eastAsia="Arial"/>
          <w:color w:val="000000" w:themeColor="text1"/>
          <w:lang w:val="en-GB"/>
        </w:rPr>
        <w:sectPr w:rsidR="00710CEF" w:rsidRPr="008B1098" w:rsidSect="009E1A08">
          <w:type w:val="continuous"/>
          <w:pgSz w:w="11900" w:h="16838"/>
          <w:pgMar w:top="1440" w:right="1080" w:bottom="1440" w:left="1080" w:header="0" w:footer="0" w:gutter="0"/>
          <w:cols w:space="0"/>
          <w:docGrid w:linePitch="360"/>
        </w:sectPr>
      </w:pPr>
    </w:p>
    <w:p w:rsidR="00710CEF" w:rsidRPr="00821F65" w:rsidRDefault="00710CEF" w:rsidP="004469B0">
      <w:pPr>
        <w:pStyle w:val="ListParagraph"/>
        <w:numPr>
          <w:ilvl w:val="0"/>
          <w:numId w:val="44"/>
        </w:numPr>
        <w:spacing w:line="0" w:lineRule="atLeast"/>
        <w:rPr>
          <w:rFonts w:ascii="Times New Roman" w:eastAsia="Arial" w:hAnsi="Times New Roman" w:cs="Times New Roman"/>
          <w:b/>
          <w:color w:val="4BA1B0"/>
          <w:sz w:val="28"/>
          <w:szCs w:val="28"/>
          <w:lang w:val="en-GB"/>
        </w:rPr>
      </w:pPr>
      <w:r w:rsidRPr="00821F65">
        <w:rPr>
          <w:rFonts w:ascii="Times New Roman" w:eastAsia="Arial" w:hAnsi="Times New Roman" w:cs="Times New Roman"/>
          <w:b/>
          <w:color w:val="4BA1B0"/>
          <w:sz w:val="28"/>
          <w:szCs w:val="28"/>
          <w:lang w:val="en-GB"/>
        </w:rPr>
        <w:lastRenderedPageBreak/>
        <w:t>Some examples/cases</w:t>
      </w:r>
    </w:p>
    <w:p w:rsidR="00710CEF" w:rsidRPr="008B1098" w:rsidRDefault="00710CEF" w:rsidP="00710CEF">
      <w:pPr>
        <w:spacing w:line="187" w:lineRule="exact"/>
        <w:rPr>
          <w:color w:val="000000" w:themeColor="text1"/>
          <w:lang w:val="en-GB"/>
        </w:rPr>
      </w:pPr>
    </w:p>
    <w:p w:rsidR="00710CEF" w:rsidRPr="008B1098" w:rsidRDefault="00710CEF" w:rsidP="00710CEF">
      <w:pPr>
        <w:spacing w:line="303" w:lineRule="auto"/>
        <w:ind w:left="40" w:right="220"/>
        <w:rPr>
          <w:rFonts w:eastAsia="Arial"/>
          <w:color w:val="000000" w:themeColor="text1"/>
          <w:lang w:val="en-GB"/>
        </w:rPr>
      </w:pPr>
      <w:r w:rsidRPr="008B1098">
        <w:rPr>
          <w:rFonts w:eastAsia="Arial"/>
          <w:color w:val="000000" w:themeColor="text1"/>
          <w:lang w:val="en-GB"/>
        </w:rPr>
        <w:t>To determine whether a product is a dual-use item, the technical specifications of the items must be verified against the descriptions in the list of dual-use items.</w:t>
      </w:r>
    </w:p>
    <w:p w:rsidR="00710CEF" w:rsidRPr="008B1098" w:rsidRDefault="00710CEF" w:rsidP="00710CEF">
      <w:pPr>
        <w:spacing w:line="303" w:lineRule="auto"/>
        <w:ind w:left="40" w:right="220"/>
        <w:rPr>
          <w:rFonts w:eastAsia="Arial"/>
          <w:color w:val="000000" w:themeColor="text1"/>
          <w:lang w:val="en-GB"/>
        </w:rPr>
      </w:pPr>
    </w:p>
    <w:p w:rsidR="00710CEF" w:rsidRPr="008B1098" w:rsidRDefault="00710CEF" w:rsidP="00710CEF">
      <w:pPr>
        <w:spacing w:line="3" w:lineRule="exact"/>
        <w:rPr>
          <w:color w:val="000000" w:themeColor="text1"/>
          <w:lang w:val="en-GB"/>
        </w:rPr>
      </w:pPr>
    </w:p>
    <w:p w:rsidR="00710CEF" w:rsidRPr="008B1098" w:rsidRDefault="00710CEF" w:rsidP="00710CEF">
      <w:pPr>
        <w:pStyle w:val="ListParagraph"/>
        <w:numPr>
          <w:ilvl w:val="0"/>
          <w:numId w:val="47"/>
        </w:numPr>
        <w:tabs>
          <w:tab w:val="left" w:pos="340"/>
        </w:tabs>
        <w:spacing w:line="364" w:lineRule="auto"/>
        <w:ind w:right="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Examples of </w:t>
      </w:r>
      <w:r w:rsidRPr="00821F65">
        <w:rPr>
          <w:rFonts w:ascii="Times New Roman" w:eastAsia="Arial" w:hAnsi="Times New Roman" w:cs="Times New Roman"/>
          <w:b/>
          <w:color w:val="4BA1B0"/>
          <w:lang w:val="en-GB"/>
        </w:rPr>
        <w:t>items on the dual-use list</w:t>
      </w:r>
      <w:r w:rsidRPr="00821F65">
        <w:rPr>
          <w:rFonts w:ascii="Times New Roman" w:eastAsia="Arial" w:hAnsi="Times New Roman" w:cs="Times New Roman"/>
          <w:color w:val="4BA1B0"/>
          <w:lang w:val="en-GB"/>
        </w:rPr>
        <w:t xml:space="preserve"> (</w:t>
      </w:r>
      <w:hyperlink r:id="rId22" w:history="1">
        <w:r w:rsidRPr="00821F65">
          <w:rPr>
            <w:rStyle w:val="Hyperlink"/>
            <w:rFonts w:ascii="Times New Roman" w:eastAsia="Arial" w:hAnsi="Times New Roman" w:cs="Times New Roman"/>
            <w:color w:val="4BA1B0"/>
            <w:lang w:val="en-GB"/>
          </w:rPr>
          <w:t>Annex I of EU export control</w:t>
        </w:r>
        <w:r w:rsidRPr="00821F65">
          <w:rPr>
            <w:rStyle w:val="Hyperlink"/>
            <w:rFonts w:ascii="Times New Roman" w:eastAsia="Arial" w:hAnsi="Times New Roman" w:cs="Times New Roman"/>
            <w:b/>
            <w:color w:val="4BA1B0"/>
            <w:lang w:val="en-GB"/>
          </w:rPr>
          <w:t xml:space="preserve"> </w:t>
        </w:r>
        <w:r w:rsidRPr="00821F65">
          <w:rPr>
            <w:rStyle w:val="Hyperlink"/>
            <w:rFonts w:ascii="Times New Roman" w:eastAsia="Arial" w:hAnsi="Times New Roman" w:cs="Times New Roman"/>
            <w:color w:val="4BA1B0"/>
            <w:lang w:val="en-GB"/>
          </w:rPr>
          <w:t>Regulation No 428/2009</w:t>
        </w:r>
      </w:hyperlink>
      <w:r w:rsidRPr="00821F65">
        <w:rPr>
          <w:rFonts w:ascii="Times New Roman" w:eastAsia="Arial" w:hAnsi="Times New Roman" w:cs="Times New Roman"/>
          <w:color w:val="4BA1B0"/>
          <w:lang w:val="en-GB"/>
        </w:rPr>
        <w:t>)</w:t>
      </w:r>
    </w:p>
    <w:p w:rsidR="00710CEF" w:rsidRPr="008B1098" w:rsidRDefault="00710CEF" w:rsidP="00710CEF">
      <w:pPr>
        <w:spacing w:line="233" w:lineRule="exact"/>
        <w:rPr>
          <w:rFonts w:eastAsia="Arial"/>
          <w:color w:val="000000" w:themeColor="text1"/>
          <w:lang w:val="en-GB"/>
        </w:rPr>
      </w:pPr>
    </w:p>
    <w:p w:rsidR="00710CEF" w:rsidRPr="008B1098" w:rsidRDefault="00710CEF" w:rsidP="00710CEF">
      <w:pPr>
        <w:pStyle w:val="ListParagraph"/>
        <w:numPr>
          <w:ilvl w:val="2"/>
          <w:numId w:val="47"/>
        </w:numPr>
        <w:tabs>
          <w:tab w:val="left" w:pos="620"/>
        </w:tabs>
        <w:spacing w:line="217" w:lineRule="auto"/>
        <w:ind w:right="400"/>
        <w:rPr>
          <w:rFonts w:ascii="Times New Roman" w:eastAsia="Arial" w:hAnsi="Times New Roman" w:cs="Times New Roman"/>
          <w:color w:val="000000" w:themeColor="text1"/>
          <w:vertAlign w:val="subscript"/>
          <w:lang w:val="en-GB"/>
        </w:rPr>
      </w:pPr>
      <w:r w:rsidRPr="008B1098">
        <w:rPr>
          <w:rFonts w:ascii="Times New Roman" w:eastAsia="Arial" w:hAnsi="Times New Roman" w:cs="Times New Roman"/>
          <w:color w:val="000000" w:themeColor="text1"/>
          <w:lang w:val="en-GB"/>
        </w:rPr>
        <w:t>Materials, chemicals, microorganisms and toxins (structural, chemical, biological) - EU Dual Use List Category 1:</w:t>
      </w:r>
    </w:p>
    <w:p w:rsidR="00710CEF" w:rsidRPr="008B1098" w:rsidRDefault="00710CEF" w:rsidP="00710CEF">
      <w:pPr>
        <w:spacing w:line="45" w:lineRule="exact"/>
        <w:rPr>
          <w:rFonts w:eastAsia="Arial"/>
          <w:color w:val="000000" w:themeColor="text1"/>
          <w:vertAlign w:val="subscript"/>
          <w:lang w:val="en-GB"/>
        </w:rPr>
      </w:pPr>
    </w:p>
    <w:p w:rsidR="00710CEF" w:rsidRPr="008B1098" w:rsidRDefault="00710CEF" w:rsidP="00710CEF">
      <w:pPr>
        <w:spacing w:line="298" w:lineRule="auto"/>
        <w:ind w:left="1080" w:right="20"/>
        <w:rPr>
          <w:rFonts w:eastAsia="Arial"/>
          <w:i/>
          <w:color w:val="000000" w:themeColor="text1"/>
          <w:lang w:val="en-GB"/>
        </w:rPr>
      </w:pPr>
      <w:proofErr w:type="spellStart"/>
      <w:r w:rsidRPr="008B1098">
        <w:rPr>
          <w:rFonts w:eastAsia="Arial"/>
          <w:i/>
          <w:color w:val="000000" w:themeColor="text1"/>
          <w:lang w:val="en-GB"/>
        </w:rPr>
        <w:t>Aluminum</w:t>
      </w:r>
      <w:proofErr w:type="spellEnd"/>
      <w:r w:rsidRPr="008B1098">
        <w:rPr>
          <w:rFonts w:eastAsia="Arial"/>
          <w:i/>
          <w:color w:val="000000" w:themeColor="text1"/>
          <w:lang w:val="en-GB"/>
        </w:rPr>
        <w:t xml:space="preserve">, filamentary materials, graphite, zirconium, phosphorus compounds, human pathogens, zoonoses and toxins (Viruses: Dengue fever, Ebola, Variola (smallpox) - </w:t>
      </w:r>
      <w:proofErr w:type="spellStart"/>
      <w:r w:rsidRPr="008B1098">
        <w:rPr>
          <w:rFonts w:eastAsia="Arial"/>
          <w:i/>
          <w:color w:val="000000" w:themeColor="text1"/>
          <w:lang w:val="en-GB"/>
        </w:rPr>
        <w:t>Rickettsiae</w:t>
      </w:r>
      <w:proofErr w:type="spellEnd"/>
      <w:r w:rsidRPr="008B1098">
        <w:rPr>
          <w:rFonts w:eastAsia="Arial"/>
          <w:i/>
          <w:color w:val="000000" w:themeColor="text1"/>
          <w:lang w:val="en-GB"/>
        </w:rPr>
        <w:t xml:space="preserve">: Coxiella </w:t>
      </w:r>
      <w:proofErr w:type="spellStart"/>
      <w:r w:rsidRPr="008B1098">
        <w:rPr>
          <w:rFonts w:eastAsia="Arial"/>
          <w:i/>
          <w:color w:val="000000" w:themeColor="text1"/>
          <w:lang w:val="en-GB"/>
        </w:rPr>
        <w:t>burnetti</w:t>
      </w:r>
      <w:proofErr w:type="spellEnd"/>
      <w:r w:rsidRPr="008B1098">
        <w:rPr>
          <w:rFonts w:eastAsia="Arial"/>
          <w:i/>
          <w:color w:val="000000" w:themeColor="text1"/>
          <w:lang w:val="en-GB"/>
        </w:rPr>
        <w:t xml:space="preserve"> (Q fever) - Bacteria: Bacillus anthracis (anthrax), Yersinia pestis (plague) - Toxins: Botulinum toxins, Ricin, Cholera)</w:t>
      </w:r>
    </w:p>
    <w:p w:rsidR="00710CEF" w:rsidRPr="008B1098" w:rsidRDefault="00710CEF" w:rsidP="00710CEF">
      <w:pPr>
        <w:spacing w:line="47" w:lineRule="exact"/>
        <w:ind w:left="2832"/>
        <w:rPr>
          <w:rFonts w:eastAsia="Arial"/>
          <w:color w:val="000000" w:themeColor="text1"/>
          <w:vertAlign w:val="subscript"/>
          <w:lang w:val="en-GB"/>
        </w:rPr>
      </w:pPr>
    </w:p>
    <w:p w:rsidR="00710CEF" w:rsidRPr="008B1098" w:rsidRDefault="00710CEF" w:rsidP="00710CEF">
      <w:pPr>
        <w:pStyle w:val="ListParagraph"/>
        <w:numPr>
          <w:ilvl w:val="2"/>
          <w:numId w:val="47"/>
        </w:numPr>
        <w:tabs>
          <w:tab w:val="left" w:pos="620"/>
        </w:tabs>
        <w:spacing w:line="188" w:lineRule="auto"/>
        <w:ind w:right="780"/>
        <w:rPr>
          <w:rFonts w:ascii="Times New Roman" w:eastAsia="Arial" w:hAnsi="Times New Roman" w:cs="Times New Roman"/>
          <w:color w:val="000000" w:themeColor="text1"/>
          <w:vertAlign w:val="subscript"/>
          <w:lang w:val="en-GB"/>
        </w:rPr>
      </w:pPr>
      <w:r w:rsidRPr="008B1098">
        <w:rPr>
          <w:rFonts w:ascii="Times New Roman" w:eastAsia="Arial" w:hAnsi="Times New Roman" w:cs="Times New Roman"/>
          <w:color w:val="000000" w:themeColor="text1"/>
          <w:lang w:val="en-GB"/>
        </w:rPr>
        <w:t>Materials processing – EU Dual Use List Category 2:</w:t>
      </w:r>
    </w:p>
    <w:p w:rsidR="00710CEF" w:rsidRPr="008B1098" w:rsidRDefault="00710CEF" w:rsidP="00710CEF">
      <w:pPr>
        <w:spacing w:line="45" w:lineRule="exact"/>
        <w:rPr>
          <w:rFonts w:eastAsia="Arial"/>
          <w:color w:val="000000" w:themeColor="text1"/>
          <w:vertAlign w:val="subscript"/>
          <w:lang w:val="en-GB"/>
        </w:rPr>
      </w:pPr>
    </w:p>
    <w:p w:rsidR="00710CEF" w:rsidRPr="008B1098" w:rsidRDefault="00710CEF" w:rsidP="00710CEF">
      <w:pPr>
        <w:spacing w:line="309" w:lineRule="auto"/>
        <w:ind w:left="1080" w:right="420"/>
        <w:rPr>
          <w:rFonts w:eastAsia="Arial"/>
          <w:i/>
          <w:color w:val="000000" w:themeColor="text1"/>
          <w:lang w:val="en-GB"/>
        </w:rPr>
      </w:pPr>
      <w:r w:rsidRPr="008B1098">
        <w:rPr>
          <w:rFonts w:eastAsia="Arial"/>
          <w:i/>
          <w:color w:val="000000" w:themeColor="text1"/>
          <w:lang w:val="en-GB"/>
        </w:rPr>
        <w:t>Filament winding machines, machine tools, isostatic presses, remote manipulators, furnaces, pressure transducers, chemical reaction vessels, heat exchangers, multi-walled piping, fermenters</w:t>
      </w:r>
    </w:p>
    <w:p w:rsidR="00710CEF" w:rsidRPr="008B1098" w:rsidRDefault="00710CEF" w:rsidP="00710CEF">
      <w:pPr>
        <w:spacing w:line="45" w:lineRule="exact"/>
        <w:rPr>
          <w:rFonts w:eastAsia="Arial"/>
          <w:color w:val="000000" w:themeColor="text1"/>
          <w:vertAlign w:val="subscript"/>
          <w:lang w:val="en-GB"/>
        </w:rPr>
      </w:pPr>
    </w:p>
    <w:p w:rsidR="00710CEF" w:rsidRPr="008B1098" w:rsidRDefault="00710CEF" w:rsidP="00710CEF">
      <w:pPr>
        <w:pStyle w:val="ListParagraph"/>
        <w:numPr>
          <w:ilvl w:val="2"/>
          <w:numId w:val="47"/>
        </w:numPr>
        <w:tabs>
          <w:tab w:val="left" w:pos="620"/>
        </w:tabs>
        <w:spacing w:line="188" w:lineRule="auto"/>
        <w:ind w:right="160"/>
        <w:rPr>
          <w:rFonts w:ascii="Times New Roman" w:eastAsia="Arial" w:hAnsi="Times New Roman" w:cs="Times New Roman"/>
          <w:color w:val="000000" w:themeColor="text1"/>
          <w:vertAlign w:val="subscript"/>
          <w:lang w:val="en-GB"/>
        </w:rPr>
      </w:pPr>
      <w:r w:rsidRPr="008B1098">
        <w:rPr>
          <w:rFonts w:ascii="Times New Roman" w:eastAsia="Arial" w:hAnsi="Times New Roman" w:cs="Times New Roman"/>
          <w:color w:val="000000" w:themeColor="text1"/>
          <w:lang w:val="en-GB"/>
        </w:rPr>
        <w:t>Electronics, sensors and lasers - EU Dual-Use List Categories 3 and 6:</w:t>
      </w:r>
    </w:p>
    <w:p w:rsidR="00710CEF" w:rsidRPr="008B1098" w:rsidRDefault="00710CEF" w:rsidP="00710CEF">
      <w:pPr>
        <w:spacing w:line="45" w:lineRule="exact"/>
        <w:rPr>
          <w:rFonts w:eastAsia="Arial"/>
          <w:color w:val="000000" w:themeColor="text1"/>
          <w:vertAlign w:val="subscript"/>
          <w:lang w:val="en-GB"/>
        </w:rPr>
      </w:pPr>
    </w:p>
    <w:p w:rsidR="00710CEF" w:rsidRPr="008B1098" w:rsidRDefault="00710CEF" w:rsidP="00710CEF">
      <w:pPr>
        <w:spacing w:line="317" w:lineRule="auto"/>
        <w:ind w:left="1080" w:right="120"/>
        <w:rPr>
          <w:rFonts w:eastAsia="Arial"/>
          <w:i/>
          <w:color w:val="000000" w:themeColor="text1"/>
          <w:lang w:val="en-GB"/>
        </w:rPr>
      </w:pPr>
      <w:r w:rsidRPr="008B1098">
        <w:rPr>
          <w:rFonts w:eastAsia="Arial"/>
          <w:i/>
          <w:color w:val="000000" w:themeColor="text1"/>
          <w:lang w:val="en-GB"/>
        </w:rPr>
        <w:t>Integrated circuits, A/D converters, capacitors, frequency changers, detonators, mass spectrometers, electronic cameras, lasers</w:t>
      </w:r>
    </w:p>
    <w:p w:rsidR="00710CEF" w:rsidRPr="008B1098" w:rsidRDefault="00710CEF" w:rsidP="00710CEF">
      <w:pPr>
        <w:spacing w:line="1" w:lineRule="exact"/>
        <w:rPr>
          <w:rFonts w:eastAsia="Arial"/>
          <w:color w:val="000000" w:themeColor="text1"/>
          <w:vertAlign w:val="subscript"/>
          <w:lang w:val="en-GB"/>
        </w:rPr>
      </w:pPr>
    </w:p>
    <w:p w:rsidR="00710CEF" w:rsidRPr="008B1098" w:rsidRDefault="00710CEF" w:rsidP="00710CEF">
      <w:pPr>
        <w:tabs>
          <w:tab w:val="left" w:pos="340"/>
        </w:tabs>
        <w:spacing w:line="303" w:lineRule="auto"/>
        <w:jc w:val="both"/>
        <w:rPr>
          <w:rFonts w:eastAsia="Arial"/>
          <w:color w:val="000000" w:themeColor="text1"/>
          <w:lang w:val="en-GB"/>
        </w:rPr>
      </w:pPr>
    </w:p>
    <w:p w:rsidR="00710CEF" w:rsidRPr="008B1098" w:rsidRDefault="00710CEF" w:rsidP="00710CEF">
      <w:pPr>
        <w:pStyle w:val="ListParagraph"/>
        <w:numPr>
          <w:ilvl w:val="0"/>
          <w:numId w:val="47"/>
        </w:numPr>
        <w:tabs>
          <w:tab w:val="left" w:pos="340"/>
        </w:tabs>
        <w:spacing w:line="303" w:lineRule="auto"/>
        <w:jc w:val="both"/>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Example of a conventional </w:t>
      </w:r>
      <w:r w:rsidRPr="00821F65">
        <w:rPr>
          <w:rFonts w:ascii="Times New Roman" w:eastAsia="Arial" w:hAnsi="Times New Roman" w:cs="Times New Roman"/>
          <w:b/>
          <w:color w:val="4BA1B0"/>
          <w:lang w:val="en-GB"/>
        </w:rPr>
        <w:t>dual-use item</w:t>
      </w:r>
      <w:r w:rsidRPr="00821F65">
        <w:rPr>
          <w:rFonts w:ascii="Times New Roman" w:eastAsia="Arial" w:hAnsi="Times New Roman" w:cs="Times New Roman"/>
          <w:color w:val="4BA1B0"/>
          <w:lang w:val="en-GB"/>
        </w:rPr>
        <w:t xml:space="preserve"> </w:t>
      </w:r>
      <w:r w:rsidRPr="008B1098">
        <w:rPr>
          <w:rFonts w:ascii="Times New Roman" w:eastAsia="Arial" w:hAnsi="Times New Roman" w:cs="Times New Roman"/>
          <w:color w:val="000000" w:themeColor="text1"/>
          <w:lang w:val="en-GB"/>
        </w:rPr>
        <w:t xml:space="preserve">(example copied from the </w:t>
      </w:r>
      <w:proofErr w:type="spellStart"/>
      <w:r w:rsidRPr="008B1098">
        <w:rPr>
          <w:rFonts w:ascii="Times New Roman" w:eastAsia="Arial" w:hAnsi="Times New Roman" w:cs="Times New Roman"/>
          <w:i/>
          <w:color w:val="000000" w:themeColor="text1"/>
          <w:lang w:val="en-GB"/>
        </w:rPr>
        <w:t>Handboek</w:t>
      </w:r>
      <w:proofErr w:type="spellEnd"/>
      <w:r w:rsidRPr="008B1098">
        <w:rPr>
          <w:rFonts w:ascii="Times New Roman" w:eastAsia="Arial" w:hAnsi="Times New Roman" w:cs="Times New Roman"/>
          <w:i/>
          <w:color w:val="000000" w:themeColor="text1"/>
          <w:lang w:val="en-GB"/>
        </w:rPr>
        <w:t xml:space="preserve"> </w:t>
      </w:r>
      <w:proofErr w:type="spellStart"/>
      <w:r w:rsidRPr="008B1098">
        <w:rPr>
          <w:rFonts w:ascii="Times New Roman" w:eastAsia="Arial" w:hAnsi="Times New Roman" w:cs="Times New Roman"/>
          <w:i/>
          <w:color w:val="000000" w:themeColor="text1"/>
          <w:lang w:val="en-GB"/>
        </w:rPr>
        <w:t>strategische</w:t>
      </w:r>
      <w:proofErr w:type="spellEnd"/>
      <w:r w:rsidRPr="008B1098">
        <w:rPr>
          <w:rFonts w:ascii="Times New Roman" w:eastAsia="Arial" w:hAnsi="Times New Roman" w:cs="Times New Roman"/>
          <w:i/>
          <w:color w:val="000000" w:themeColor="text1"/>
          <w:lang w:val="en-GB"/>
        </w:rPr>
        <w:t xml:space="preserve"> </w:t>
      </w:r>
      <w:proofErr w:type="spellStart"/>
      <w:r w:rsidRPr="008B1098">
        <w:rPr>
          <w:rFonts w:ascii="Times New Roman" w:eastAsia="Arial" w:hAnsi="Times New Roman" w:cs="Times New Roman"/>
          <w:i/>
          <w:color w:val="000000" w:themeColor="text1"/>
          <w:lang w:val="en-GB"/>
        </w:rPr>
        <w:t>goederen</w:t>
      </w:r>
      <w:proofErr w:type="spellEnd"/>
      <w:r w:rsidRPr="008B1098">
        <w:rPr>
          <w:rFonts w:ascii="Times New Roman" w:eastAsia="Arial" w:hAnsi="Times New Roman" w:cs="Times New Roman"/>
          <w:color w:val="000000" w:themeColor="text1"/>
          <w:lang w:val="en-GB"/>
        </w:rPr>
        <w:t xml:space="preserve"> </w:t>
      </w:r>
      <w:proofErr w:type="spellStart"/>
      <w:r w:rsidRPr="008B1098">
        <w:rPr>
          <w:rFonts w:ascii="Times New Roman" w:eastAsia="Arial" w:hAnsi="Times New Roman" w:cs="Times New Roman"/>
          <w:i/>
          <w:color w:val="000000" w:themeColor="text1"/>
          <w:lang w:val="en-GB"/>
        </w:rPr>
        <w:t>en</w:t>
      </w:r>
      <w:proofErr w:type="spellEnd"/>
      <w:r w:rsidRPr="008B1098">
        <w:rPr>
          <w:rFonts w:ascii="Times New Roman" w:eastAsia="Arial" w:hAnsi="Times New Roman" w:cs="Times New Roman"/>
          <w:i/>
          <w:color w:val="000000" w:themeColor="text1"/>
          <w:lang w:val="en-GB"/>
        </w:rPr>
        <w:t xml:space="preserve"> </w:t>
      </w:r>
      <w:proofErr w:type="spellStart"/>
      <w:r w:rsidRPr="008B1098">
        <w:rPr>
          <w:rFonts w:ascii="Times New Roman" w:eastAsia="Arial" w:hAnsi="Times New Roman" w:cs="Times New Roman"/>
          <w:i/>
          <w:color w:val="000000" w:themeColor="text1"/>
          <w:lang w:val="en-GB"/>
        </w:rPr>
        <w:t>diensten</w:t>
      </w:r>
      <w:proofErr w:type="spellEnd"/>
      <w:r w:rsidRPr="008B1098">
        <w:rPr>
          <w:rFonts w:ascii="Times New Roman" w:eastAsia="Arial" w:hAnsi="Times New Roman" w:cs="Times New Roman"/>
          <w:i/>
          <w:color w:val="000000" w:themeColor="text1"/>
          <w:lang w:val="en-GB"/>
        </w:rPr>
        <w:t xml:space="preserve"> </w:t>
      </w:r>
      <w:r w:rsidRPr="008B1098">
        <w:rPr>
          <w:rFonts w:ascii="Times New Roman" w:eastAsia="Arial" w:hAnsi="Times New Roman" w:cs="Times New Roman"/>
          <w:color w:val="000000" w:themeColor="text1"/>
          <w:lang w:val="en-GB"/>
        </w:rPr>
        <w:t>in the Netherlands).</w:t>
      </w:r>
    </w:p>
    <w:p w:rsidR="00710CEF" w:rsidRPr="008B1098" w:rsidRDefault="00710CEF" w:rsidP="00710CEF">
      <w:pPr>
        <w:spacing w:line="2" w:lineRule="exact"/>
        <w:rPr>
          <w:rFonts w:eastAsia="Arial"/>
          <w:color w:val="000000" w:themeColor="text1"/>
          <w:lang w:val="en-GB"/>
        </w:rPr>
      </w:pPr>
    </w:p>
    <w:p w:rsidR="00710CEF" w:rsidRPr="008B1098" w:rsidRDefault="00710CEF" w:rsidP="001E3131">
      <w:pPr>
        <w:spacing w:line="324" w:lineRule="auto"/>
        <w:ind w:left="340" w:right="140"/>
        <w:rPr>
          <w:rFonts w:eastAsia="Arial"/>
          <w:color w:val="000000" w:themeColor="text1"/>
          <w:lang w:val="en-GB"/>
        </w:rPr>
      </w:pPr>
      <w:r w:rsidRPr="008B1098">
        <w:rPr>
          <w:rFonts w:eastAsia="Arial"/>
          <w:color w:val="000000" w:themeColor="text1"/>
          <w:lang w:val="en-GB"/>
        </w:rPr>
        <w:t xml:space="preserve">Image intensifier tubes are used both in military night-vision equipment and in security or (specific) television cameras. Depending on the design the tubes are designated as military items, dual-use items or items not subject to authorisation. Because the design and not the use is of decisive </w:t>
      </w:r>
      <w:r w:rsidR="001E3131">
        <w:rPr>
          <w:rFonts w:eastAsia="Arial"/>
          <w:color w:val="000000" w:themeColor="text1"/>
          <w:lang w:val="en-GB"/>
        </w:rPr>
        <w:t xml:space="preserve">importance, it can happen that </w:t>
      </w:r>
      <w:r w:rsidRPr="008B1098">
        <w:rPr>
          <w:rFonts w:eastAsia="Arial"/>
          <w:color w:val="000000" w:themeColor="text1"/>
          <w:lang w:val="en-GB"/>
        </w:rPr>
        <w:t>military tubes are being used for civil purposes and tubes falling within the scope of the dual-use list (and which will in reality be of lesser quality) being built into night-vision equipment for military personnel. In many cases this is not a problem, but sometimes it is not desirable that foreign armed forces receive equipment with Dutch dual-use components, e.g. armed forces of countries which are subject to an arms embargo. Through the export authorisation requirement foreign buyers can be compelled to only process the tubes in equipment for countries where the Netherlands would also grant an authorisation for direct supply.</w:t>
      </w:r>
    </w:p>
    <w:p w:rsidR="00710CEF" w:rsidRPr="008B1098" w:rsidRDefault="00710CEF" w:rsidP="00710CEF">
      <w:pPr>
        <w:spacing w:line="20" w:lineRule="exact"/>
        <w:rPr>
          <w:rFonts w:eastAsia="Arial"/>
          <w:color w:val="000000" w:themeColor="text1"/>
          <w:u w:val="single"/>
          <w:lang w:val="en-GB"/>
        </w:rPr>
      </w:pPr>
    </w:p>
    <w:p w:rsidR="00710CEF" w:rsidRPr="008B1098" w:rsidRDefault="00710CEF" w:rsidP="00710CEF">
      <w:pPr>
        <w:tabs>
          <w:tab w:val="left" w:pos="284"/>
        </w:tabs>
        <w:spacing w:line="303" w:lineRule="auto"/>
        <w:ind w:right="480"/>
        <w:rPr>
          <w:rFonts w:eastAsia="Arial"/>
          <w:color w:val="000000" w:themeColor="text1"/>
          <w:lang w:val="en-GB"/>
        </w:rPr>
      </w:pPr>
    </w:p>
    <w:p w:rsidR="00710CEF" w:rsidRPr="008B1098" w:rsidRDefault="00710CEF" w:rsidP="00710CEF">
      <w:pPr>
        <w:pStyle w:val="ListParagraph"/>
        <w:tabs>
          <w:tab w:val="left" w:pos="284"/>
        </w:tabs>
        <w:spacing w:line="303" w:lineRule="auto"/>
        <w:ind w:left="360" w:right="48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Example of a non-conventional </w:t>
      </w:r>
      <w:r w:rsidRPr="00821F65">
        <w:rPr>
          <w:rFonts w:ascii="Times New Roman" w:eastAsia="Arial" w:hAnsi="Times New Roman" w:cs="Times New Roman"/>
          <w:b/>
          <w:color w:val="4BA1B0"/>
          <w:lang w:val="en-GB"/>
        </w:rPr>
        <w:t>dual-use</w:t>
      </w:r>
      <w:r w:rsidRPr="00821F65">
        <w:rPr>
          <w:rFonts w:ascii="Times New Roman" w:eastAsia="Arial" w:hAnsi="Times New Roman" w:cs="Times New Roman"/>
          <w:color w:val="4BA1B0"/>
          <w:lang w:val="en-GB"/>
        </w:rPr>
        <w:t xml:space="preserve"> </w:t>
      </w:r>
      <w:r w:rsidRPr="00821F65">
        <w:rPr>
          <w:rFonts w:ascii="Times New Roman" w:eastAsia="Arial" w:hAnsi="Times New Roman" w:cs="Times New Roman"/>
          <w:b/>
          <w:color w:val="4BA1B0"/>
          <w:lang w:val="en-GB"/>
        </w:rPr>
        <w:t xml:space="preserve">item </w:t>
      </w:r>
      <w:r w:rsidRPr="008B1098">
        <w:rPr>
          <w:rFonts w:ascii="Times New Roman" w:eastAsia="Arial" w:hAnsi="Times New Roman" w:cs="Times New Roman"/>
          <w:color w:val="000000" w:themeColor="text1"/>
          <w:lang w:val="en-GB"/>
        </w:rPr>
        <w:t>which is related to the development and</w:t>
      </w:r>
      <w:r w:rsidRPr="008B1098">
        <w:rPr>
          <w:rFonts w:ascii="Times New Roman" w:eastAsia="Arial" w:hAnsi="Times New Roman" w:cs="Times New Roman"/>
          <w:b/>
          <w:color w:val="000000" w:themeColor="text1"/>
          <w:lang w:val="en-GB"/>
        </w:rPr>
        <w:t xml:space="preserve"> </w:t>
      </w:r>
      <w:r w:rsidRPr="008B1098">
        <w:rPr>
          <w:rFonts w:ascii="Times New Roman" w:eastAsia="Arial" w:hAnsi="Times New Roman" w:cs="Times New Roman"/>
          <w:color w:val="000000" w:themeColor="text1"/>
          <w:lang w:val="en-GB"/>
        </w:rPr>
        <w:t xml:space="preserve">production of weapons of mass destruction (WMD) (example copied from the </w:t>
      </w:r>
      <w:proofErr w:type="spellStart"/>
      <w:r w:rsidRPr="008B1098">
        <w:rPr>
          <w:rFonts w:ascii="Times New Roman" w:eastAsia="Arial" w:hAnsi="Times New Roman" w:cs="Times New Roman"/>
          <w:i/>
          <w:color w:val="000000" w:themeColor="text1"/>
          <w:lang w:val="en-GB"/>
        </w:rPr>
        <w:lastRenderedPageBreak/>
        <w:t>Handboek</w:t>
      </w:r>
      <w:proofErr w:type="spellEnd"/>
      <w:r w:rsidRPr="008B1098">
        <w:rPr>
          <w:rFonts w:ascii="Times New Roman" w:eastAsia="Arial" w:hAnsi="Times New Roman" w:cs="Times New Roman"/>
          <w:color w:val="000000" w:themeColor="text1"/>
          <w:lang w:val="en-GB"/>
        </w:rPr>
        <w:t xml:space="preserve"> </w:t>
      </w:r>
      <w:proofErr w:type="spellStart"/>
      <w:r w:rsidRPr="008B1098">
        <w:rPr>
          <w:rFonts w:ascii="Times New Roman" w:eastAsia="Arial" w:hAnsi="Times New Roman" w:cs="Times New Roman"/>
          <w:i/>
          <w:color w:val="000000" w:themeColor="text1"/>
          <w:lang w:val="en-GB"/>
        </w:rPr>
        <w:t>strategische</w:t>
      </w:r>
      <w:proofErr w:type="spellEnd"/>
      <w:r w:rsidRPr="008B1098">
        <w:rPr>
          <w:rFonts w:ascii="Times New Roman" w:eastAsia="Arial" w:hAnsi="Times New Roman" w:cs="Times New Roman"/>
          <w:i/>
          <w:color w:val="000000" w:themeColor="text1"/>
          <w:lang w:val="en-GB"/>
        </w:rPr>
        <w:t xml:space="preserve"> </w:t>
      </w:r>
      <w:proofErr w:type="spellStart"/>
      <w:r w:rsidRPr="008B1098">
        <w:rPr>
          <w:rFonts w:ascii="Times New Roman" w:eastAsia="Arial" w:hAnsi="Times New Roman" w:cs="Times New Roman"/>
          <w:i/>
          <w:color w:val="000000" w:themeColor="text1"/>
          <w:lang w:val="en-GB"/>
        </w:rPr>
        <w:t>goederen</w:t>
      </w:r>
      <w:proofErr w:type="spellEnd"/>
      <w:r w:rsidRPr="008B1098">
        <w:rPr>
          <w:rFonts w:ascii="Times New Roman" w:eastAsia="Arial" w:hAnsi="Times New Roman" w:cs="Times New Roman"/>
          <w:i/>
          <w:color w:val="000000" w:themeColor="text1"/>
          <w:lang w:val="en-GB"/>
        </w:rPr>
        <w:t xml:space="preserve"> </w:t>
      </w:r>
      <w:proofErr w:type="spellStart"/>
      <w:r w:rsidRPr="008B1098">
        <w:rPr>
          <w:rFonts w:ascii="Times New Roman" w:eastAsia="Arial" w:hAnsi="Times New Roman" w:cs="Times New Roman"/>
          <w:i/>
          <w:color w:val="000000" w:themeColor="text1"/>
          <w:lang w:val="en-GB"/>
        </w:rPr>
        <w:t>en</w:t>
      </w:r>
      <w:proofErr w:type="spellEnd"/>
      <w:r w:rsidRPr="008B1098">
        <w:rPr>
          <w:rFonts w:ascii="Times New Roman" w:eastAsia="Arial" w:hAnsi="Times New Roman" w:cs="Times New Roman"/>
          <w:i/>
          <w:color w:val="000000" w:themeColor="text1"/>
          <w:lang w:val="en-GB"/>
        </w:rPr>
        <w:t xml:space="preserve"> </w:t>
      </w:r>
      <w:proofErr w:type="spellStart"/>
      <w:r w:rsidRPr="008B1098">
        <w:rPr>
          <w:rFonts w:ascii="Times New Roman" w:eastAsia="Arial" w:hAnsi="Times New Roman" w:cs="Times New Roman"/>
          <w:i/>
          <w:color w:val="000000" w:themeColor="text1"/>
          <w:lang w:val="en-GB"/>
        </w:rPr>
        <w:t>diensten</w:t>
      </w:r>
      <w:proofErr w:type="spellEnd"/>
      <w:r w:rsidRPr="008B1098">
        <w:rPr>
          <w:rFonts w:ascii="Times New Roman" w:eastAsia="Arial" w:hAnsi="Times New Roman" w:cs="Times New Roman"/>
          <w:i/>
          <w:color w:val="000000" w:themeColor="text1"/>
          <w:lang w:val="en-GB"/>
        </w:rPr>
        <w:t xml:space="preserve"> </w:t>
      </w:r>
      <w:r w:rsidRPr="008B1098">
        <w:rPr>
          <w:rFonts w:ascii="Times New Roman" w:eastAsia="Arial" w:hAnsi="Times New Roman" w:cs="Times New Roman"/>
          <w:color w:val="000000" w:themeColor="text1"/>
          <w:lang w:val="en-GB"/>
        </w:rPr>
        <w:t>in the</w:t>
      </w:r>
      <w:r w:rsidRPr="008B1098">
        <w:rPr>
          <w:rFonts w:ascii="Times New Roman" w:eastAsia="Arial" w:hAnsi="Times New Roman" w:cs="Times New Roman"/>
          <w:i/>
          <w:color w:val="000000" w:themeColor="text1"/>
          <w:lang w:val="en-GB"/>
        </w:rPr>
        <w:t xml:space="preserve"> </w:t>
      </w:r>
      <w:r w:rsidRPr="008B1098">
        <w:rPr>
          <w:rFonts w:ascii="Times New Roman" w:eastAsia="Arial" w:hAnsi="Times New Roman" w:cs="Times New Roman"/>
          <w:color w:val="000000" w:themeColor="text1"/>
          <w:lang w:val="en-GB"/>
        </w:rPr>
        <w:t>Netherlands</w:t>
      </w:r>
      <w:r w:rsidRPr="008B1098">
        <w:rPr>
          <w:rStyle w:val="FootnoteReference"/>
          <w:rFonts w:ascii="Times New Roman" w:eastAsia="Arial" w:hAnsi="Times New Roman" w:cs="Times New Roman"/>
          <w:color w:val="000000" w:themeColor="text1"/>
          <w:lang w:val="en-GB"/>
        </w:rPr>
        <w:footnoteReference w:id="11"/>
      </w:r>
      <w:r w:rsidRPr="008B1098">
        <w:rPr>
          <w:rFonts w:ascii="Times New Roman" w:eastAsia="Arial" w:hAnsi="Times New Roman" w:cs="Times New Roman"/>
          <w:color w:val="000000" w:themeColor="text1"/>
          <w:lang w:val="en-GB"/>
        </w:rPr>
        <w:t>). Certain flame retardants which are generally used in construction or the plastics industry can, when being combined or reacting with other chemicals, be used for the production of poison gases. The Netherlands do not object to the civil use of flame retardants. However, with the export authorisation requirement, the Ministry of Foreign Affairs wants to be assured that the flame retardants are used exclusively for the stated civil purpose. The more sensitive the country,</w:t>
      </w:r>
      <w:r w:rsidR="00A770E7">
        <w:rPr>
          <w:rFonts w:ascii="Times New Roman" w:eastAsia="Arial" w:hAnsi="Times New Roman" w:cs="Times New Roman"/>
          <w:color w:val="000000" w:themeColor="text1"/>
          <w:lang w:val="en-GB"/>
        </w:rPr>
        <w:t xml:space="preserve"> </w:t>
      </w:r>
      <w:r w:rsidRPr="008B1098">
        <w:rPr>
          <w:rFonts w:ascii="Times New Roman" w:eastAsia="Arial" w:hAnsi="Times New Roman" w:cs="Times New Roman"/>
          <w:color w:val="000000" w:themeColor="text1"/>
          <w:lang w:val="en-GB"/>
        </w:rPr>
        <w:t>the stricter the required guarantees. This ranges from a simple end-user declaration to agreements on inspections of the factory where the flame retardant concerned is being processed. If the Ministry of Foreign Affairs believes insufficient guarantees are given for the civil end-use, the export authorisation application will be refused.</w:t>
      </w:r>
    </w:p>
    <w:p w:rsidR="00710CEF" w:rsidRPr="008B1098" w:rsidRDefault="00710CEF" w:rsidP="00710CEF">
      <w:pPr>
        <w:spacing w:line="318" w:lineRule="auto"/>
        <w:ind w:left="300"/>
        <w:rPr>
          <w:rFonts w:eastAsia="Arial"/>
          <w:color w:val="000000" w:themeColor="text1"/>
          <w:lang w:val="en-GB"/>
        </w:rPr>
      </w:pPr>
    </w:p>
    <w:p w:rsidR="00710CEF" w:rsidRPr="008B1098" w:rsidRDefault="00710CEF" w:rsidP="00710CEF">
      <w:pPr>
        <w:pStyle w:val="ListParagraph"/>
        <w:numPr>
          <w:ilvl w:val="0"/>
          <w:numId w:val="47"/>
        </w:numPr>
        <w:tabs>
          <w:tab w:val="left" w:pos="300"/>
        </w:tabs>
        <w:spacing w:line="290" w:lineRule="auto"/>
        <w:ind w:right="6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Examples of experiments with high misuse potential in </w:t>
      </w:r>
      <w:r w:rsidRPr="00821F65">
        <w:rPr>
          <w:rFonts w:ascii="Times New Roman" w:eastAsia="Arial" w:hAnsi="Times New Roman" w:cs="Times New Roman"/>
          <w:b/>
          <w:color w:val="4BA1B0"/>
          <w:lang w:val="en-GB"/>
        </w:rPr>
        <w:t>biology and biomedicine</w:t>
      </w:r>
      <w:r w:rsidRPr="00821F65">
        <w:rPr>
          <w:rFonts w:ascii="Times New Roman" w:eastAsia="Arial" w:hAnsi="Times New Roman" w:cs="Times New Roman"/>
          <w:color w:val="4BA1B0"/>
          <w:lang w:val="en-GB"/>
        </w:rPr>
        <w:t xml:space="preserve"> </w:t>
      </w:r>
      <w:r w:rsidRPr="008B1098">
        <w:rPr>
          <w:rFonts w:ascii="Times New Roman" w:eastAsia="Arial" w:hAnsi="Times New Roman" w:cs="Times New Roman"/>
          <w:color w:val="000000" w:themeColor="text1"/>
          <w:lang w:val="en-GB"/>
        </w:rPr>
        <w:t>include those that increase capacity9:</w:t>
      </w:r>
    </w:p>
    <w:p w:rsidR="00710CEF" w:rsidRPr="008B1098" w:rsidRDefault="00710CEF" w:rsidP="00710CEF">
      <w:pPr>
        <w:spacing w:line="42" w:lineRule="exact"/>
        <w:rPr>
          <w:rFonts w:eastAsia="Arial"/>
          <w:color w:val="000000" w:themeColor="text1"/>
          <w:lang w:val="en-GB"/>
        </w:rPr>
      </w:pPr>
    </w:p>
    <w:p w:rsidR="00710CEF" w:rsidRPr="008B1098" w:rsidRDefault="00710CEF" w:rsidP="00710CEF">
      <w:pPr>
        <w:pStyle w:val="ListParagraph"/>
        <w:numPr>
          <w:ilvl w:val="0"/>
          <w:numId w:val="32"/>
        </w:numPr>
        <w:tabs>
          <w:tab w:val="left" w:pos="580"/>
        </w:tabs>
        <w:spacing w:line="234" w:lineRule="auto"/>
        <w:ind w:right="140"/>
        <w:rPr>
          <w:rFonts w:ascii="Times New Roman" w:eastAsia="Arial" w:hAnsi="Times New Roman" w:cs="Times New Roman"/>
          <w:color w:val="000000" w:themeColor="text1"/>
          <w:vertAlign w:val="subscript"/>
          <w:lang w:val="en-GB"/>
        </w:rPr>
      </w:pPr>
      <w:r w:rsidRPr="008B1098">
        <w:rPr>
          <w:rFonts w:ascii="Times New Roman" w:eastAsia="Arial" w:hAnsi="Times New Roman" w:cs="Times New Roman"/>
          <w:color w:val="000000" w:themeColor="text1"/>
          <w:lang w:val="en-GB"/>
        </w:rPr>
        <w:t>to manipulate the pathogenicity, virulence, host-specificity, transmissibility, resistance to drugs, or ability to overcome host immunity to pathogens;</w:t>
      </w:r>
    </w:p>
    <w:p w:rsidR="00710CEF" w:rsidRPr="008B1098" w:rsidRDefault="00710CEF" w:rsidP="00710CEF">
      <w:pPr>
        <w:pStyle w:val="ListParagraph"/>
        <w:numPr>
          <w:ilvl w:val="0"/>
          <w:numId w:val="32"/>
        </w:numPr>
        <w:tabs>
          <w:tab w:val="left" w:pos="580"/>
        </w:tabs>
        <w:spacing w:line="234" w:lineRule="auto"/>
        <w:ind w:right="140"/>
        <w:rPr>
          <w:rFonts w:ascii="Times New Roman" w:eastAsia="Arial" w:hAnsi="Times New Roman" w:cs="Times New Roman"/>
          <w:color w:val="000000" w:themeColor="text1"/>
          <w:vertAlign w:val="subscript"/>
          <w:lang w:val="en-GB"/>
        </w:rPr>
      </w:pPr>
      <w:r w:rsidRPr="008B1098">
        <w:rPr>
          <w:rFonts w:ascii="Times New Roman" w:eastAsia="Arial" w:hAnsi="Times New Roman" w:cs="Times New Roman"/>
          <w:color w:val="000000" w:themeColor="text1"/>
          <w:lang w:val="en-GB"/>
        </w:rPr>
        <w:t>to synthesize pathogens and toxins without cultivation of microorganisms or using other natural sources;</w:t>
      </w:r>
    </w:p>
    <w:p w:rsidR="00710CEF" w:rsidRPr="008B1098" w:rsidRDefault="00710CEF" w:rsidP="00710CEF">
      <w:pPr>
        <w:pStyle w:val="ListParagraph"/>
        <w:numPr>
          <w:ilvl w:val="0"/>
          <w:numId w:val="32"/>
        </w:numPr>
        <w:tabs>
          <w:tab w:val="left" w:pos="580"/>
        </w:tabs>
        <w:spacing w:line="234" w:lineRule="auto"/>
        <w:ind w:right="140"/>
        <w:rPr>
          <w:rFonts w:ascii="Times New Roman" w:eastAsia="Arial" w:hAnsi="Times New Roman" w:cs="Times New Roman"/>
          <w:color w:val="000000" w:themeColor="text1"/>
          <w:vertAlign w:val="subscript"/>
          <w:lang w:val="en-GB"/>
        </w:rPr>
      </w:pPr>
      <w:r w:rsidRPr="008B1098">
        <w:rPr>
          <w:rFonts w:ascii="Times New Roman" w:eastAsia="Arial" w:hAnsi="Times New Roman" w:cs="Times New Roman"/>
          <w:color w:val="000000" w:themeColor="text1"/>
          <w:lang w:val="en-GB"/>
        </w:rPr>
        <w:t>to identify new mechanisms to disrupt the healthy functioning of humans, animals and plants; and</w:t>
      </w:r>
    </w:p>
    <w:p w:rsidR="00710CEF" w:rsidRPr="008B1098" w:rsidRDefault="00710CEF" w:rsidP="00710CEF">
      <w:pPr>
        <w:pStyle w:val="ListParagraph"/>
        <w:numPr>
          <w:ilvl w:val="0"/>
          <w:numId w:val="32"/>
        </w:numPr>
        <w:tabs>
          <w:tab w:val="left" w:pos="580"/>
        </w:tabs>
        <w:spacing w:line="234" w:lineRule="auto"/>
        <w:ind w:right="140"/>
        <w:rPr>
          <w:rFonts w:ascii="Times New Roman" w:eastAsia="Arial" w:hAnsi="Times New Roman" w:cs="Times New Roman"/>
          <w:color w:val="000000" w:themeColor="text1"/>
          <w:vertAlign w:val="subscript"/>
          <w:lang w:val="en-GB"/>
        </w:rPr>
      </w:pPr>
      <w:r w:rsidRPr="008B1098">
        <w:rPr>
          <w:rFonts w:ascii="Times New Roman" w:eastAsia="Arial" w:hAnsi="Times New Roman" w:cs="Times New Roman"/>
          <w:color w:val="000000" w:themeColor="text1"/>
          <w:lang w:val="en-GB"/>
        </w:rPr>
        <w:t>to develop new means of delivering biological agents and toxins.</w:t>
      </w:r>
    </w:p>
    <w:p w:rsidR="00710CEF" w:rsidRPr="008B1098" w:rsidRDefault="00710CEF" w:rsidP="00710CEF">
      <w:pPr>
        <w:spacing w:line="326" w:lineRule="auto"/>
        <w:rPr>
          <w:rFonts w:eastAsia="Arial"/>
          <w:color w:val="000000" w:themeColor="text1"/>
          <w:vertAlign w:val="subscript"/>
          <w:lang w:val="en-GB"/>
        </w:rPr>
      </w:pPr>
    </w:p>
    <w:p w:rsidR="00710CEF" w:rsidRPr="008B1098" w:rsidRDefault="00710CEF" w:rsidP="00710CEF">
      <w:pPr>
        <w:pStyle w:val="ListParagraph"/>
        <w:numPr>
          <w:ilvl w:val="0"/>
          <w:numId w:val="47"/>
        </w:numPr>
        <w:tabs>
          <w:tab w:val="left" w:pos="340"/>
        </w:tabs>
        <w:spacing w:line="364" w:lineRule="auto"/>
        <w:ind w:right="40"/>
        <w:rPr>
          <w:rFonts w:ascii="Times New Roman" w:eastAsia="Arial" w:hAnsi="Times New Roman" w:cs="Times New Roman"/>
          <w:color w:val="000000" w:themeColor="text1"/>
          <w:lang w:val="en-GB"/>
        </w:rPr>
      </w:pPr>
      <w:r w:rsidRPr="008B1098">
        <w:rPr>
          <w:rFonts w:ascii="Times New Roman" w:eastAsia="Arial" w:hAnsi="Times New Roman" w:cs="Times New Roman"/>
          <w:color w:val="000000" w:themeColor="text1"/>
          <w:lang w:val="en-GB"/>
        </w:rPr>
        <w:t xml:space="preserve">Examples </w:t>
      </w:r>
      <w:r w:rsidR="00C4326D" w:rsidRPr="008B1098">
        <w:rPr>
          <w:rFonts w:ascii="Times New Roman" w:eastAsia="Arial" w:hAnsi="Times New Roman" w:cs="Times New Roman"/>
          <w:color w:val="000000" w:themeColor="text1"/>
          <w:lang w:val="en-GB"/>
        </w:rPr>
        <w:t xml:space="preserve">in French </w:t>
      </w:r>
      <w:r w:rsidRPr="008B1098">
        <w:rPr>
          <w:rFonts w:ascii="Times New Roman" w:eastAsia="Arial" w:hAnsi="Times New Roman" w:cs="Times New Roman"/>
          <w:color w:val="000000" w:themeColor="text1"/>
          <w:lang w:val="en-GB"/>
        </w:rPr>
        <w:t xml:space="preserve">of </w:t>
      </w:r>
      <w:r w:rsidRPr="00821F65">
        <w:rPr>
          <w:rFonts w:ascii="Times New Roman" w:eastAsia="Arial" w:hAnsi="Times New Roman" w:cs="Times New Roman"/>
          <w:b/>
          <w:color w:val="4BA1B0"/>
          <w:lang w:val="en-GB"/>
        </w:rPr>
        <w:t xml:space="preserve">items exported from the Walloon Regions and Brussels </w:t>
      </w:r>
    </w:p>
    <w:p w:rsidR="00710CEF" w:rsidRPr="00821F65" w:rsidRDefault="00710CEF" w:rsidP="00710CEF">
      <w:pPr>
        <w:pStyle w:val="ListParagraph"/>
        <w:numPr>
          <w:ilvl w:val="1"/>
          <w:numId w:val="47"/>
        </w:numPr>
        <w:rPr>
          <w:rFonts w:ascii="Times New Roman" w:hAnsi="Times New Roman" w:cs="Times New Roman"/>
          <w:color w:val="4BA1B0"/>
        </w:rPr>
      </w:pPr>
      <w:r w:rsidRPr="00821F65">
        <w:rPr>
          <w:rFonts w:ascii="Times New Roman" w:hAnsi="Times New Roman" w:cs="Times New Roman"/>
          <w:color w:val="4BA1B0"/>
          <w:lang w:val="en-US"/>
        </w:rPr>
        <w:t xml:space="preserve"> </w:t>
      </w:r>
      <w:r w:rsidRPr="00821F65">
        <w:rPr>
          <w:rFonts w:ascii="Times New Roman" w:hAnsi="Times New Roman" w:cs="Times New Roman"/>
          <w:color w:val="4BA1B0"/>
        </w:rPr>
        <w:t>Catégorie 0 :</w:t>
      </w:r>
    </w:p>
    <w:p w:rsidR="00710CEF" w:rsidRDefault="00710CEF" w:rsidP="00CA27BB">
      <w:pPr>
        <w:pStyle w:val="ListParagraph"/>
        <w:numPr>
          <w:ilvl w:val="0"/>
          <w:numId w:val="61"/>
        </w:numPr>
        <w:rPr>
          <w:rFonts w:ascii="Times New Roman" w:hAnsi="Times New Roman" w:cs="Times New Roman"/>
          <w:color w:val="000000" w:themeColor="text1"/>
        </w:rPr>
      </w:pPr>
      <w:r w:rsidRPr="00CA27BB">
        <w:rPr>
          <w:rFonts w:ascii="Times New Roman" w:hAnsi="Times New Roman" w:cs="Times New Roman"/>
          <w:color w:val="000000" w:themeColor="text1"/>
        </w:rPr>
        <w:t>Technologie nucléaire.</w:t>
      </w:r>
    </w:p>
    <w:p w:rsidR="00CA27BB" w:rsidRPr="00CA27BB" w:rsidRDefault="00CA27BB" w:rsidP="00CA27BB">
      <w:pPr>
        <w:pStyle w:val="ListParagraph"/>
        <w:ind w:left="1068"/>
        <w:rPr>
          <w:rFonts w:ascii="Times New Roman" w:hAnsi="Times New Roman" w:cs="Times New Roman"/>
          <w:color w:val="000000" w:themeColor="text1"/>
        </w:rPr>
      </w:pPr>
    </w:p>
    <w:p w:rsidR="00710CEF" w:rsidRPr="00821F65" w:rsidRDefault="00710CEF" w:rsidP="00710CEF">
      <w:pPr>
        <w:pStyle w:val="ListParagraph"/>
        <w:numPr>
          <w:ilvl w:val="1"/>
          <w:numId w:val="47"/>
        </w:numPr>
        <w:rPr>
          <w:rFonts w:ascii="Times New Roman" w:hAnsi="Times New Roman" w:cs="Times New Roman"/>
          <w:color w:val="4BA1B0"/>
        </w:rPr>
      </w:pPr>
      <w:r w:rsidRPr="00821F65">
        <w:rPr>
          <w:rFonts w:ascii="Times New Roman" w:hAnsi="Times New Roman" w:cs="Times New Roman"/>
          <w:color w:val="4BA1B0"/>
        </w:rPr>
        <w:t>Catégorie 1 :</w:t>
      </w:r>
    </w:p>
    <w:p w:rsidR="00710CEF" w:rsidRPr="008B1098" w:rsidRDefault="00710CEF" w:rsidP="00CA27BB">
      <w:pPr>
        <w:ind w:left="1068" w:hanging="360"/>
        <w:rPr>
          <w:color w:val="000000" w:themeColor="text1"/>
          <w:lang w:val="fr-FR"/>
        </w:rPr>
      </w:pPr>
      <w:r w:rsidRPr="008B1098">
        <w:rPr>
          <w:color w:val="000000" w:themeColor="text1"/>
          <w:lang w:val="fr-FR"/>
        </w:rPr>
        <w:t>-        Fluorure de sodium – Précurseur agent chimique toxique – Traitement des eaux</w:t>
      </w:r>
    </w:p>
    <w:p w:rsidR="00710CEF" w:rsidRPr="008B1098" w:rsidRDefault="00710CEF" w:rsidP="00CA27BB">
      <w:pPr>
        <w:ind w:left="1068" w:hanging="360"/>
        <w:rPr>
          <w:color w:val="000000" w:themeColor="text1"/>
          <w:lang w:val="fr-FR"/>
        </w:rPr>
      </w:pPr>
      <w:r w:rsidRPr="008B1098">
        <w:rPr>
          <w:color w:val="000000" w:themeColor="text1"/>
          <w:lang w:val="fr-FR"/>
        </w:rPr>
        <w:t>-        </w:t>
      </w:r>
      <w:proofErr w:type="spellStart"/>
      <w:r w:rsidRPr="008B1098">
        <w:rPr>
          <w:color w:val="000000" w:themeColor="text1"/>
          <w:lang w:val="fr-FR"/>
        </w:rPr>
        <w:t>Triéthanolamine</w:t>
      </w:r>
      <w:proofErr w:type="spellEnd"/>
      <w:r w:rsidRPr="008B1098">
        <w:rPr>
          <w:color w:val="000000" w:themeColor="text1"/>
          <w:lang w:val="fr-FR"/>
        </w:rPr>
        <w:t xml:space="preserve"> – Précurseur d’agent chimique toxique – Cosmétique</w:t>
      </w:r>
    </w:p>
    <w:p w:rsidR="00710CEF" w:rsidRPr="008B1098" w:rsidRDefault="00710CEF" w:rsidP="00CA27BB">
      <w:pPr>
        <w:ind w:left="1068" w:hanging="360"/>
        <w:rPr>
          <w:color w:val="000000" w:themeColor="text1"/>
          <w:lang w:val="fr-FR"/>
        </w:rPr>
      </w:pPr>
      <w:r w:rsidRPr="008B1098">
        <w:rPr>
          <w:color w:val="000000" w:themeColor="text1"/>
          <w:lang w:val="fr-FR"/>
        </w:rPr>
        <w:t xml:space="preserve">-        Chlorure de </w:t>
      </w:r>
      <w:proofErr w:type="spellStart"/>
      <w:r w:rsidRPr="008B1098">
        <w:rPr>
          <w:color w:val="000000" w:themeColor="text1"/>
          <w:lang w:val="fr-FR"/>
        </w:rPr>
        <w:t>thionyle</w:t>
      </w:r>
      <w:proofErr w:type="spellEnd"/>
      <w:r w:rsidRPr="008B1098">
        <w:rPr>
          <w:color w:val="000000" w:themeColor="text1"/>
          <w:lang w:val="fr-FR"/>
        </w:rPr>
        <w:t xml:space="preserve"> – Précurseur d’agent chimique toxique – Recherche et enseignement</w:t>
      </w:r>
    </w:p>
    <w:p w:rsidR="00710CEF" w:rsidRPr="008B1098" w:rsidRDefault="00710CEF" w:rsidP="00CA27BB">
      <w:pPr>
        <w:ind w:left="1068" w:hanging="360"/>
        <w:rPr>
          <w:color w:val="000000" w:themeColor="text1"/>
          <w:lang w:val="fr-FR"/>
        </w:rPr>
      </w:pPr>
      <w:r w:rsidRPr="008B1098">
        <w:rPr>
          <w:color w:val="000000" w:themeColor="text1"/>
          <w:lang w:val="fr-FR"/>
        </w:rPr>
        <w:t>-        Graphite – MTCR – Balai pour moteur électrique</w:t>
      </w:r>
    </w:p>
    <w:p w:rsidR="00710CEF" w:rsidRPr="008B1098" w:rsidRDefault="00710CEF" w:rsidP="00CA27BB">
      <w:pPr>
        <w:ind w:left="1068" w:hanging="360"/>
        <w:rPr>
          <w:color w:val="000000" w:themeColor="text1"/>
          <w:lang w:val="fr-FR"/>
        </w:rPr>
      </w:pPr>
      <w:r w:rsidRPr="008B1098">
        <w:rPr>
          <w:color w:val="000000" w:themeColor="text1"/>
          <w:lang w:val="fr-FR"/>
        </w:rPr>
        <w:t>-        Huiles – Equipements militaires – Equipements civils</w:t>
      </w:r>
    </w:p>
    <w:p w:rsidR="00710CEF" w:rsidRPr="008B1098" w:rsidRDefault="00710CEF" w:rsidP="00CA27BB">
      <w:pPr>
        <w:ind w:left="1068" w:hanging="360"/>
        <w:rPr>
          <w:color w:val="000000" w:themeColor="text1"/>
          <w:lang w:val="fr-FR"/>
        </w:rPr>
      </w:pPr>
      <w:r w:rsidRPr="008B1098">
        <w:rPr>
          <w:color w:val="000000" w:themeColor="text1"/>
          <w:lang w:val="fr-FR"/>
        </w:rPr>
        <w:t>-        Fibres de verre – Nucléaire – Pales éoliennes</w:t>
      </w:r>
    </w:p>
    <w:p w:rsidR="00710CEF" w:rsidRPr="008B1098" w:rsidRDefault="00710CEF" w:rsidP="00CA27BB">
      <w:pPr>
        <w:ind w:left="1068" w:hanging="360"/>
        <w:rPr>
          <w:color w:val="000000" w:themeColor="text1"/>
          <w:lang w:val="fr-FR"/>
        </w:rPr>
      </w:pPr>
      <w:r w:rsidRPr="008B1098">
        <w:rPr>
          <w:color w:val="000000" w:themeColor="text1"/>
          <w:lang w:val="fr-FR"/>
        </w:rPr>
        <w:t>-</w:t>
      </w:r>
      <w:r w:rsidRPr="008B1098">
        <w:rPr>
          <w:color w:val="000000" w:themeColor="text1"/>
          <w:lang w:val="fr-FR"/>
        </w:rPr>
        <w:tab/>
      </w:r>
      <w:r w:rsidRPr="008B1098">
        <w:rPr>
          <w:color w:val="000000" w:themeColor="text1"/>
        </w:rPr>
        <w:t>Sulfure de sodium – Précurseur agent chimique toxique – Industrie du cuir (tannerie).</w:t>
      </w:r>
    </w:p>
    <w:p w:rsidR="00710CEF" w:rsidRPr="008B1098" w:rsidRDefault="00710CEF" w:rsidP="00710CEF">
      <w:pPr>
        <w:rPr>
          <w:color w:val="000000" w:themeColor="text1"/>
          <w:lang w:val="fr-FR"/>
        </w:rPr>
      </w:pPr>
      <w:r w:rsidRPr="008B1098">
        <w:rPr>
          <w:color w:val="000000" w:themeColor="text1"/>
          <w:lang w:val="fr-FR"/>
        </w:rPr>
        <w:t> </w:t>
      </w:r>
    </w:p>
    <w:p w:rsidR="00710CEF" w:rsidRPr="00821F65" w:rsidRDefault="00710CEF" w:rsidP="00710CEF">
      <w:pPr>
        <w:pStyle w:val="ListParagraph"/>
        <w:numPr>
          <w:ilvl w:val="1"/>
          <w:numId w:val="47"/>
        </w:numPr>
        <w:rPr>
          <w:rFonts w:ascii="Times New Roman" w:hAnsi="Times New Roman" w:cs="Times New Roman"/>
          <w:color w:val="4BA1B0"/>
        </w:rPr>
      </w:pPr>
      <w:r w:rsidRPr="00821F65">
        <w:rPr>
          <w:rFonts w:ascii="Times New Roman" w:hAnsi="Times New Roman" w:cs="Times New Roman"/>
          <w:color w:val="4BA1B0"/>
        </w:rPr>
        <w:t>Catégorie 2 :</w:t>
      </w:r>
    </w:p>
    <w:p w:rsidR="00710CEF" w:rsidRPr="008B1098" w:rsidRDefault="00710CEF" w:rsidP="00CA27BB">
      <w:pPr>
        <w:ind w:left="1068" w:hanging="360"/>
        <w:rPr>
          <w:color w:val="000000" w:themeColor="text1"/>
          <w:lang w:val="fr-FR"/>
        </w:rPr>
      </w:pPr>
      <w:r w:rsidRPr="008B1098">
        <w:rPr>
          <w:color w:val="000000" w:themeColor="text1"/>
          <w:lang w:val="fr-FR"/>
        </w:rPr>
        <w:t>-        Pompes centrifuges – Armes chimiques – Pétrochimie</w:t>
      </w:r>
    </w:p>
    <w:p w:rsidR="00710CEF" w:rsidRPr="008B1098" w:rsidRDefault="00710CEF" w:rsidP="00CA27BB">
      <w:pPr>
        <w:ind w:left="1068" w:hanging="360"/>
        <w:rPr>
          <w:color w:val="000000" w:themeColor="text1"/>
          <w:lang w:val="fr-FR"/>
        </w:rPr>
      </w:pPr>
      <w:r w:rsidRPr="008B1098">
        <w:rPr>
          <w:color w:val="000000" w:themeColor="text1"/>
          <w:lang w:val="fr-FR"/>
        </w:rPr>
        <w:t>-        Vannes – Armes chimiques – Pétrole et Gaz</w:t>
      </w:r>
    </w:p>
    <w:p w:rsidR="00710CEF" w:rsidRPr="008B1098" w:rsidRDefault="00710CEF" w:rsidP="00CA27BB">
      <w:pPr>
        <w:ind w:left="1068" w:hanging="360"/>
        <w:rPr>
          <w:color w:val="000000" w:themeColor="text1"/>
          <w:lang w:val="fr-FR"/>
        </w:rPr>
      </w:pPr>
      <w:r w:rsidRPr="008B1098">
        <w:rPr>
          <w:color w:val="000000" w:themeColor="text1"/>
          <w:lang w:val="fr-FR"/>
        </w:rPr>
        <w:t>-        Machines à commande numérique – Nucléaire – Pétrole et Gaz</w:t>
      </w:r>
    </w:p>
    <w:p w:rsidR="00710CEF" w:rsidRPr="008B1098" w:rsidRDefault="00710CEF" w:rsidP="00710CEF">
      <w:pPr>
        <w:rPr>
          <w:color w:val="000000" w:themeColor="text1"/>
          <w:lang w:val="fr-FR"/>
        </w:rPr>
      </w:pPr>
      <w:r w:rsidRPr="008B1098">
        <w:rPr>
          <w:color w:val="000000" w:themeColor="text1"/>
          <w:lang w:val="fr-FR"/>
        </w:rPr>
        <w:t> </w:t>
      </w:r>
    </w:p>
    <w:p w:rsidR="00710CEF" w:rsidRPr="00821F65" w:rsidRDefault="00710CEF" w:rsidP="00710CEF">
      <w:pPr>
        <w:pStyle w:val="ListParagraph"/>
        <w:numPr>
          <w:ilvl w:val="1"/>
          <w:numId w:val="47"/>
        </w:numPr>
        <w:rPr>
          <w:rFonts w:ascii="Times New Roman" w:hAnsi="Times New Roman" w:cs="Times New Roman"/>
          <w:color w:val="4BA1B0"/>
        </w:rPr>
      </w:pPr>
      <w:r w:rsidRPr="00821F65">
        <w:rPr>
          <w:rFonts w:ascii="Times New Roman" w:hAnsi="Times New Roman" w:cs="Times New Roman"/>
          <w:color w:val="4BA1B0"/>
        </w:rPr>
        <w:t>Catégorie 3 :</w:t>
      </w:r>
    </w:p>
    <w:p w:rsidR="00710CEF" w:rsidRPr="008B1098" w:rsidRDefault="00710CEF" w:rsidP="00CA27BB">
      <w:pPr>
        <w:ind w:left="1068" w:hanging="360"/>
        <w:rPr>
          <w:color w:val="000000" w:themeColor="text1"/>
          <w:lang w:val="fr-FR"/>
        </w:rPr>
      </w:pPr>
      <w:r w:rsidRPr="008B1098">
        <w:rPr>
          <w:color w:val="000000" w:themeColor="text1"/>
          <w:lang w:val="fr-FR"/>
        </w:rPr>
        <w:lastRenderedPageBreak/>
        <w:t>-        Transistors – Equipements militaires – Equipements civils</w:t>
      </w:r>
    </w:p>
    <w:p w:rsidR="00710CEF" w:rsidRPr="008B1098" w:rsidRDefault="00710CEF" w:rsidP="00CA27BB">
      <w:pPr>
        <w:ind w:left="1068" w:hanging="360"/>
        <w:rPr>
          <w:color w:val="000000" w:themeColor="text1"/>
          <w:lang w:val="fr-FR"/>
        </w:rPr>
      </w:pPr>
      <w:r w:rsidRPr="008B1098">
        <w:rPr>
          <w:color w:val="000000" w:themeColor="text1"/>
          <w:lang w:val="fr-FR"/>
        </w:rPr>
        <w:t>-        Oscilloscope - Equipements militaires – Baie de contrôle satellite</w:t>
      </w:r>
    </w:p>
    <w:p w:rsidR="00710CEF" w:rsidRPr="008B1098" w:rsidRDefault="00710CEF" w:rsidP="00710CEF">
      <w:pPr>
        <w:rPr>
          <w:color w:val="000000" w:themeColor="text1"/>
          <w:lang w:val="fr-FR"/>
        </w:rPr>
      </w:pPr>
      <w:r w:rsidRPr="008B1098">
        <w:rPr>
          <w:color w:val="000000" w:themeColor="text1"/>
          <w:lang w:val="fr-FR"/>
        </w:rPr>
        <w:t> </w:t>
      </w:r>
    </w:p>
    <w:p w:rsidR="00710CEF" w:rsidRPr="00821F65" w:rsidRDefault="00710CEF" w:rsidP="00710CEF">
      <w:pPr>
        <w:pStyle w:val="ListParagraph"/>
        <w:numPr>
          <w:ilvl w:val="1"/>
          <w:numId w:val="47"/>
        </w:numPr>
        <w:rPr>
          <w:rFonts w:ascii="Times New Roman" w:hAnsi="Times New Roman" w:cs="Times New Roman"/>
          <w:color w:val="4BA1B0"/>
        </w:rPr>
      </w:pPr>
      <w:r w:rsidRPr="00821F65">
        <w:rPr>
          <w:rFonts w:ascii="Times New Roman" w:hAnsi="Times New Roman" w:cs="Times New Roman"/>
          <w:color w:val="4BA1B0"/>
        </w:rPr>
        <w:t>Catégorie 5 :</w:t>
      </w:r>
    </w:p>
    <w:p w:rsidR="00710CEF" w:rsidRPr="008B1098" w:rsidRDefault="00710CEF" w:rsidP="00CA27BB">
      <w:pPr>
        <w:ind w:left="1068" w:hanging="360"/>
        <w:rPr>
          <w:color w:val="000000" w:themeColor="text1"/>
          <w:lang w:val="fr-FR"/>
        </w:rPr>
      </w:pPr>
      <w:r w:rsidRPr="008B1098">
        <w:rPr>
          <w:color w:val="000000" w:themeColor="text1"/>
          <w:lang w:val="fr-FR"/>
        </w:rPr>
        <w:t>-        Routeurs, modems avec cryptage - Equipements militaires – Transactions financières</w:t>
      </w:r>
    </w:p>
    <w:p w:rsidR="00710CEF" w:rsidRPr="008B1098" w:rsidRDefault="00710CEF" w:rsidP="00CA27BB">
      <w:pPr>
        <w:ind w:left="1068" w:hanging="360"/>
        <w:rPr>
          <w:color w:val="000000" w:themeColor="text1"/>
          <w:lang w:val="fr-FR"/>
        </w:rPr>
      </w:pPr>
      <w:r w:rsidRPr="008B1098">
        <w:rPr>
          <w:color w:val="000000" w:themeColor="text1"/>
          <w:lang w:val="fr-FR"/>
        </w:rPr>
        <w:t>-        Unités de stockage – Equipements militaires – Backup informatique</w:t>
      </w:r>
    </w:p>
    <w:p w:rsidR="00710CEF" w:rsidRPr="008B1098" w:rsidRDefault="00710CEF" w:rsidP="00710CEF">
      <w:pPr>
        <w:rPr>
          <w:color w:val="000000" w:themeColor="text1"/>
          <w:lang w:val="fr-FR"/>
        </w:rPr>
      </w:pPr>
      <w:r w:rsidRPr="008B1098">
        <w:rPr>
          <w:color w:val="000000" w:themeColor="text1"/>
          <w:lang w:val="fr-FR"/>
        </w:rPr>
        <w:t> </w:t>
      </w:r>
    </w:p>
    <w:p w:rsidR="00710CEF" w:rsidRPr="00821F65" w:rsidRDefault="00710CEF" w:rsidP="00710CEF">
      <w:pPr>
        <w:pStyle w:val="ListParagraph"/>
        <w:numPr>
          <w:ilvl w:val="1"/>
          <w:numId w:val="47"/>
        </w:numPr>
        <w:rPr>
          <w:rFonts w:ascii="Times New Roman" w:hAnsi="Times New Roman" w:cs="Times New Roman"/>
          <w:color w:val="4BA1B0"/>
        </w:rPr>
      </w:pPr>
      <w:r w:rsidRPr="00821F65">
        <w:rPr>
          <w:rFonts w:ascii="Times New Roman" w:hAnsi="Times New Roman" w:cs="Times New Roman"/>
          <w:color w:val="4BA1B0"/>
        </w:rPr>
        <w:t>Catégorie 9 :</w:t>
      </w:r>
    </w:p>
    <w:p w:rsidR="00710CEF" w:rsidRPr="008B1098" w:rsidRDefault="00710CEF" w:rsidP="00CA27BB">
      <w:pPr>
        <w:ind w:left="1068" w:hanging="360"/>
        <w:rPr>
          <w:color w:val="000000" w:themeColor="text1"/>
          <w:lang w:val="fr-FR"/>
        </w:rPr>
      </w:pPr>
      <w:r w:rsidRPr="008B1098">
        <w:rPr>
          <w:color w:val="000000" w:themeColor="text1"/>
          <w:lang w:val="fr-FR"/>
        </w:rPr>
        <w:t>-        UAV – Equipements militaires – Agriculture</w:t>
      </w:r>
    </w:p>
    <w:p w:rsidR="00710CEF" w:rsidRPr="008B1098" w:rsidRDefault="00710CEF" w:rsidP="00CA27BB">
      <w:pPr>
        <w:ind w:left="1068" w:hanging="360"/>
        <w:rPr>
          <w:color w:val="000000" w:themeColor="text1"/>
          <w:lang w:val="fr-FR"/>
        </w:rPr>
      </w:pPr>
      <w:r w:rsidRPr="008B1098">
        <w:rPr>
          <w:color w:val="000000" w:themeColor="text1"/>
          <w:lang w:val="fr-FR"/>
        </w:rPr>
        <w:t>-        Banc d’essai – Equipements militaires – Moteur pour hélicoptère civil</w:t>
      </w:r>
    </w:p>
    <w:p w:rsidR="00710CEF" w:rsidRPr="008B1098" w:rsidRDefault="00710CEF" w:rsidP="00710CEF">
      <w:pPr>
        <w:rPr>
          <w:color w:val="000000" w:themeColor="text1"/>
          <w:lang w:val="fr-FR"/>
        </w:rPr>
      </w:pPr>
      <w:r w:rsidRPr="008B1098">
        <w:rPr>
          <w:color w:val="000000" w:themeColor="text1"/>
          <w:lang w:val="fr-FR"/>
        </w:rPr>
        <w:t> </w:t>
      </w:r>
    </w:p>
    <w:p w:rsidR="00710CEF" w:rsidRPr="008B1098" w:rsidRDefault="00710CEF" w:rsidP="00710CEF">
      <w:pPr>
        <w:pStyle w:val="ListParagraph"/>
        <w:numPr>
          <w:ilvl w:val="1"/>
          <w:numId w:val="47"/>
        </w:numPr>
        <w:rPr>
          <w:rFonts w:ascii="Times New Roman" w:hAnsi="Times New Roman" w:cs="Times New Roman"/>
          <w:color w:val="000000" w:themeColor="text1"/>
        </w:rPr>
      </w:pPr>
      <w:r w:rsidRPr="008B1098">
        <w:rPr>
          <w:rFonts w:ascii="Times New Roman" w:hAnsi="Times New Roman" w:cs="Times New Roman"/>
          <w:color w:val="000000" w:themeColor="text1"/>
        </w:rPr>
        <w:t>Parmi les biens qui ne sont pas directement visés mais qui font l’objet d’une attention particulière pouvant aller jusqu’à une licence ou un refus :</w:t>
      </w:r>
    </w:p>
    <w:p w:rsidR="00710CEF" w:rsidRPr="008B1098" w:rsidRDefault="00710CEF" w:rsidP="00CA27BB">
      <w:pPr>
        <w:ind w:left="1068" w:hanging="360"/>
        <w:rPr>
          <w:color w:val="000000" w:themeColor="text1"/>
          <w:lang w:val="fr-FR"/>
        </w:rPr>
      </w:pPr>
      <w:r w:rsidRPr="008B1098">
        <w:rPr>
          <w:color w:val="000000" w:themeColor="text1"/>
          <w:lang w:val="fr-FR"/>
        </w:rPr>
        <w:t xml:space="preserve">-        Les </w:t>
      </w:r>
      <w:proofErr w:type="spellStart"/>
      <w:r w:rsidRPr="008B1098">
        <w:rPr>
          <w:color w:val="000000" w:themeColor="text1"/>
          <w:lang w:val="fr-FR"/>
        </w:rPr>
        <w:t>UAVs</w:t>
      </w:r>
      <w:proofErr w:type="spellEnd"/>
      <w:r w:rsidRPr="008B1098">
        <w:rPr>
          <w:color w:val="000000" w:themeColor="text1"/>
          <w:lang w:val="fr-FR"/>
        </w:rPr>
        <w:t xml:space="preserve"> dans leur globalité ;</w:t>
      </w:r>
    </w:p>
    <w:p w:rsidR="00710CEF" w:rsidRPr="008B1098" w:rsidRDefault="00710CEF" w:rsidP="00CA27BB">
      <w:pPr>
        <w:ind w:left="1068" w:hanging="360"/>
        <w:rPr>
          <w:color w:val="000000" w:themeColor="text1"/>
          <w:lang w:val="fr-FR"/>
        </w:rPr>
      </w:pPr>
      <w:r w:rsidRPr="008B1098">
        <w:rPr>
          <w:color w:val="000000" w:themeColor="text1"/>
          <w:lang w:val="fr-FR"/>
        </w:rPr>
        <w:t>-        Les appareils optiques à vision thermique ;</w:t>
      </w:r>
    </w:p>
    <w:p w:rsidR="00710CEF" w:rsidRPr="008B1098" w:rsidRDefault="00710CEF" w:rsidP="00CA27BB">
      <w:pPr>
        <w:ind w:left="1068" w:hanging="360"/>
        <w:rPr>
          <w:color w:val="000000" w:themeColor="text1"/>
          <w:lang w:val="fr-FR"/>
        </w:rPr>
      </w:pPr>
      <w:r w:rsidRPr="008B1098">
        <w:rPr>
          <w:color w:val="000000" w:themeColor="text1"/>
          <w:lang w:val="fr-FR"/>
        </w:rPr>
        <w:t>-        Les aciers ;</w:t>
      </w:r>
    </w:p>
    <w:p w:rsidR="00710CEF" w:rsidRPr="008B1098" w:rsidRDefault="00710CEF" w:rsidP="00CA27BB">
      <w:pPr>
        <w:ind w:left="1068" w:hanging="360"/>
        <w:rPr>
          <w:color w:val="000000" w:themeColor="text1"/>
          <w:lang w:val="fr-FR"/>
        </w:rPr>
      </w:pPr>
      <w:r w:rsidRPr="008B1098">
        <w:rPr>
          <w:color w:val="000000" w:themeColor="text1"/>
          <w:lang w:val="fr-FR"/>
        </w:rPr>
        <w:t>-        L’aluminium et le titane sous différents formes ;</w:t>
      </w:r>
    </w:p>
    <w:p w:rsidR="00710CEF" w:rsidRPr="008B1098" w:rsidRDefault="00710CEF" w:rsidP="00CA27BB">
      <w:pPr>
        <w:ind w:left="1068" w:hanging="360"/>
        <w:rPr>
          <w:color w:val="000000" w:themeColor="text1"/>
          <w:lang w:val="fr-FR"/>
        </w:rPr>
      </w:pPr>
      <w:r w:rsidRPr="008B1098">
        <w:rPr>
          <w:color w:val="000000" w:themeColor="text1"/>
          <w:lang w:val="fr-FR"/>
        </w:rPr>
        <w:t>-        Les isotopes radioactifs et le matériel médical en général ;</w:t>
      </w:r>
    </w:p>
    <w:p w:rsidR="00710CEF" w:rsidRPr="008B1098" w:rsidRDefault="00710CEF" w:rsidP="00CA27BB">
      <w:pPr>
        <w:ind w:left="1068" w:hanging="360"/>
        <w:rPr>
          <w:color w:val="000000" w:themeColor="text1"/>
          <w:lang w:val="fr-FR"/>
        </w:rPr>
      </w:pPr>
      <w:r w:rsidRPr="008B1098">
        <w:rPr>
          <w:color w:val="000000" w:themeColor="text1"/>
          <w:lang w:val="fr-FR"/>
        </w:rPr>
        <w:t>-        Domaine des satellites.</w:t>
      </w:r>
    </w:p>
    <w:p w:rsidR="00710CEF" w:rsidRPr="008B1098" w:rsidRDefault="00710CEF" w:rsidP="00710CEF">
      <w:pPr>
        <w:rPr>
          <w:color w:val="000000" w:themeColor="text1"/>
          <w:lang w:val="fr-FR"/>
        </w:rPr>
      </w:pPr>
      <w:r w:rsidRPr="008B1098">
        <w:rPr>
          <w:color w:val="000000" w:themeColor="text1"/>
          <w:lang w:val="fr-FR"/>
        </w:rPr>
        <w:t> </w:t>
      </w:r>
    </w:p>
    <w:p w:rsidR="00710CEF" w:rsidRPr="008B1098" w:rsidRDefault="00710CEF" w:rsidP="00710CEF">
      <w:pPr>
        <w:pStyle w:val="ListParagraph"/>
        <w:numPr>
          <w:ilvl w:val="1"/>
          <w:numId w:val="47"/>
        </w:numPr>
        <w:rPr>
          <w:rFonts w:ascii="Times New Roman" w:hAnsi="Times New Roman" w:cs="Times New Roman"/>
          <w:color w:val="000000" w:themeColor="text1"/>
        </w:rPr>
      </w:pPr>
      <w:r w:rsidRPr="008B1098">
        <w:rPr>
          <w:rFonts w:ascii="Times New Roman" w:hAnsi="Times New Roman" w:cs="Times New Roman"/>
          <w:color w:val="000000" w:themeColor="text1"/>
        </w:rPr>
        <w:t>Concernant le transfert de technologie :</w:t>
      </w:r>
    </w:p>
    <w:p w:rsidR="00710CEF" w:rsidRPr="008B1098" w:rsidRDefault="00710CEF" w:rsidP="00CA27BB">
      <w:pPr>
        <w:ind w:left="1068" w:hanging="360"/>
        <w:rPr>
          <w:color w:val="000000" w:themeColor="text1"/>
          <w:lang w:val="fr-FR"/>
        </w:rPr>
      </w:pPr>
      <w:r w:rsidRPr="008B1098">
        <w:rPr>
          <w:color w:val="000000" w:themeColor="text1"/>
          <w:lang w:val="fr-FR"/>
        </w:rPr>
        <w:t>-        Documentation de pompes primaires pour centrales nucléaires ;</w:t>
      </w:r>
    </w:p>
    <w:p w:rsidR="00710CEF" w:rsidRPr="008B1098" w:rsidRDefault="00710CEF" w:rsidP="00CA27BB">
      <w:pPr>
        <w:ind w:left="1068" w:hanging="360"/>
        <w:rPr>
          <w:color w:val="000000" w:themeColor="text1"/>
          <w:lang w:val="fr-FR"/>
        </w:rPr>
      </w:pPr>
      <w:r w:rsidRPr="008B1098">
        <w:rPr>
          <w:color w:val="000000" w:themeColor="text1"/>
          <w:lang w:val="fr-FR"/>
        </w:rPr>
        <w:t>-        Logiciel de cryptage.</w:t>
      </w:r>
    </w:p>
    <w:p w:rsidR="00710CEF" w:rsidRPr="008B1098" w:rsidRDefault="00710CEF" w:rsidP="00CA27BB">
      <w:pPr>
        <w:ind w:left="1068" w:hanging="360"/>
        <w:rPr>
          <w:color w:val="000000" w:themeColor="text1"/>
          <w:lang w:val="fr-FR"/>
        </w:rPr>
      </w:pPr>
      <w:r w:rsidRPr="008B1098">
        <w:rPr>
          <w:color w:val="000000" w:themeColor="text1"/>
          <w:lang w:val="fr-FR"/>
        </w:rPr>
        <w:t>-        Logiciel de simulation du bruit.</w:t>
      </w:r>
    </w:p>
    <w:p w:rsidR="00965B2C" w:rsidRDefault="00965B2C" w:rsidP="00710CEF">
      <w:pPr>
        <w:ind w:left="720" w:hanging="360"/>
        <w:rPr>
          <w:color w:val="000000" w:themeColor="text1"/>
          <w:lang w:val="fr-FR"/>
        </w:rPr>
      </w:pPr>
    </w:p>
    <w:p w:rsidR="001F6E49" w:rsidRPr="008B1098" w:rsidRDefault="001F6E49" w:rsidP="00710CEF">
      <w:pPr>
        <w:ind w:left="720" w:hanging="360"/>
        <w:rPr>
          <w:color w:val="000000" w:themeColor="text1"/>
          <w:lang w:val="fr-FR"/>
        </w:rPr>
      </w:pPr>
    </w:p>
    <w:p w:rsidR="00965B2C" w:rsidRPr="00E01C7E" w:rsidRDefault="00965B2C">
      <w:pPr>
        <w:pStyle w:val="ListParagraph"/>
        <w:numPr>
          <w:ilvl w:val="0"/>
          <w:numId w:val="44"/>
        </w:numPr>
        <w:spacing w:line="0" w:lineRule="atLeast"/>
        <w:rPr>
          <w:rFonts w:ascii="Times New Roman" w:eastAsia="Arial" w:hAnsi="Times New Roman" w:cs="Times New Roman"/>
          <w:b/>
          <w:color w:val="4BA1B0"/>
          <w:lang w:val="en-GB"/>
        </w:rPr>
      </w:pPr>
      <w:r w:rsidRPr="00C153FC">
        <w:rPr>
          <w:rFonts w:ascii="Times New Roman" w:eastAsia="Arial" w:hAnsi="Times New Roman" w:cs="Times New Roman"/>
          <w:b/>
          <w:color w:val="4BA1B0"/>
          <w:sz w:val="28"/>
          <w:szCs w:val="28"/>
          <w:lang w:val="en-GB"/>
        </w:rPr>
        <w:t xml:space="preserve">Universities and research institute </w:t>
      </w:r>
      <w:r w:rsidR="008C6C7E" w:rsidRPr="00C153FC">
        <w:rPr>
          <w:rFonts w:ascii="Times New Roman" w:eastAsia="Arial" w:hAnsi="Times New Roman" w:cs="Times New Roman"/>
          <w:b/>
          <w:color w:val="4BA1B0"/>
          <w:sz w:val="28"/>
          <w:szCs w:val="28"/>
          <w:lang w:val="en-GB"/>
        </w:rPr>
        <w:t>a</w:t>
      </w:r>
      <w:r w:rsidRPr="00C153FC">
        <w:rPr>
          <w:rFonts w:ascii="Times New Roman" w:eastAsia="Arial" w:hAnsi="Times New Roman" w:cs="Times New Roman"/>
          <w:b/>
          <w:color w:val="4BA1B0"/>
          <w:sz w:val="28"/>
          <w:szCs w:val="28"/>
          <w:lang w:val="en-GB"/>
        </w:rPr>
        <w:t>dvisory structure and contacts persons</w:t>
      </w:r>
    </w:p>
    <w:p w:rsidR="00E01C7E" w:rsidRPr="00CD31B0" w:rsidRDefault="00E01C7E" w:rsidP="008E0875">
      <w:pPr>
        <w:spacing w:line="326" w:lineRule="auto"/>
        <w:jc w:val="both"/>
        <w:rPr>
          <w:color w:val="000000" w:themeColor="text1"/>
          <w:lang w:val="en-US"/>
        </w:rPr>
      </w:pPr>
    </w:p>
    <w:p w:rsidR="00CD31B0" w:rsidRDefault="00CD31B0" w:rsidP="008E0875">
      <w:pPr>
        <w:spacing w:line="326" w:lineRule="auto"/>
        <w:jc w:val="both"/>
        <w:rPr>
          <w:b/>
          <w:color w:val="000000" w:themeColor="text1"/>
        </w:rPr>
      </w:pPr>
      <w:r>
        <w:rPr>
          <w:b/>
          <w:color w:val="000000" w:themeColor="text1"/>
        </w:rPr>
        <w:t>UNIVERSITIES</w:t>
      </w:r>
    </w:p>
    <w:p w:rsidR="00CD31B0" w:rsidRDefault="00CD31B0" w:rsidP="008E0875">
      <w:pPr>
        <w:spacing w:line="326" w:lineRule="auto"/>
        <w:jc w:val="both"/>
        <w:rPr>
          <w:b/>
          <w:color w:val="000000" w:themeColor="text1"/>
        </w:rPr>
      </w:pPr>
    </w:p>
    <w:p w:rsidR="00E01C7E" w:rsidRPr="00E01C7E" w:rsidRDefault="00E01C7E" w:rsidP="008E0875">
      <w:pPr>
        <w:spacing w:line="326" w:lineRule="auto"/>
        <w:jc w:val="both"/>
        <w:rPr>
          <w:b/>
          <w:color w:val="000000" w:themeColor="text1"/>
        </w:rPr>
      </w:pPr>
      <w:r w:rsidRPr="00E01C7E">
        <w:rPr>
          <w:b/>
          <w:color w:val="000000" w:themeColor="text1"/>
        </w:rPr>
        <w:t>Université Catholique de Louvain (UCL) :</w:t>
      </w:r>
    </w:p>
    <w:p w:rsidR="00E01C7E" w:rsidRPr="00475038" w:rsidRDefault="00E01C7E" w:rsidP="00475038">
      <w:pPr>
        <w:pStyle w:val="ListParagraph"/>
        <w:numPr>
          <w:ilvl w:val="0"/>
          <w:numId w:val="61"/>
        </w:numPr>
        <w:spacing w:line="326" w:lineRule="auto"/>
        <w:jc w:val="both"/>
        <w:rPr>
          <w:rFonts w:ascii="Times New Roman" w:hAnsi="Times New Roman" w:cs="Times New Roman"/>
          <w:color w:val="000000" w:themeColor="text1"/>
        </w:rPr>
      </w:pPr>
      <w:r w:rsidRPr="00475038">
        <w:rPr>
          <w:rFonts w:ascii="Times New Roman" w:hAnsi="Times New Roman" w:cs="Times New Roman"/>
          <w:color w:val="000000" w:themeColor="text1"/>
        </w:rPr>
        <w:t>Cellule juridique et propriété intellectuelle :</w:t>
      </w:r>
      <w:r w:rsidR="008E0875" w:rsidRPr="00475038">
        <w:rPr>
          <w:rFonts w:ascii="Times New Roman" w:hAnsi="Times New Roman" w:cs="Times New Roman"/>
          <w:color w:val="000000" w:themeColor="text1"/>
        </w:rPr>
        <w:t xml:space="preserve"> </w:t>
      </w:r>
      <w:r w:rsidRPr="00475038">
        <w:rPr>
          <w:rFonts w:ascii="Times New Roman" w:hAnsi="Times New Roman" w:cs="Times New Roman"/>
          <w:color w:val="000000" w:themeColor="text1"/>
        </w:rPr>
        <w:t xml:space="preserve">Madame Patricia VERNIMME : </w:t>
      </w:r>
      <w:hyperlink r:id="rId23" w:history="1">
        <w:r w:rsidRPr="00475038">
          <w:rPr>
            <w:rStyle w:val="Hyperlink"/>
            <w:rFonts w:ascii="Times New Roman" w:hAnsi="Times New Roman" w:cs="Times New Roman"/>
            <w:color w:val="337AB7"/>
          </w:rPr>
          <w:t>patricia.vernimme@uclouvain.be</w:t>
        </w:r>
      </w:hyperlink>
    </w:p>
    <w:p w:rsidR="00E01C7E" w:rsidRPr="00E01C7E" w:rsidRDefault="00E01C7E" w:rsidP="008E0875">
      <w:pPr>
        <w:spacing w:line="326" w:lineRule="auto"/>
        <w:jc w:val="both"/>
        <w:rPr>
          <w:b/>
          <w:color w:val="000000" w:themeColor="text1"/>
        </w:rPr>
      </w:pPr>
    </w:p>
    <w:p w:rsidR="00E01C7E" w:rsidRPr="00E01C7E" w:rsidRDefault="00E01C7E" w:rsidP="008E0875">
      <w:pPr>
        <w:spacing w:line="326" w:lineRule="auto"/>
        <w:jc w:val="both"/>
        <w:rPr>
          <w:b/>
          <w:color w:val="000000" w:themeColor="text1"/>
        </w:rPr>
      </w:pPr>
      <w:r w:rsidRPr="00E01C7E">
        <w:rPr>
          <w:b/>
          <w:color w:val="000000" w:themeColor="text1"/>
        </w:rPr>
        <w:t>Université Libre de Bruxelles (ULB) :</w:t>
      </w:r>
    </w:p>
    <w:p w:rsidR="00E01C7E" w:rsidRPr="008E0875" w:rsidRDefault="008E0875" w:rsidP="008E0875">
      <w:pPr>
        <w:pStyle w:val="ListParagraph"/>
        <w:numPr>
          <w:ilvl w:val="0"/>
          <w:numId w:val="61"/>
        </w:numPr>
        <w:spacing w:line="326" w:lineRule="auto"/>
        <w:jc w:val="both"/>
        <w:rPr>
          <w:rFonts w:ascii="Times New Roman" w:hAnsi="Times New Roman" w:cs="Times New Roman"/>
          <w:color w:val="000000" w:themeColor="text1"/>
          <w:sz w:val="23"/>
          <w:szCs w:val="23"/>
        </w:rPr>
      </w:pPr>
      <w:r w:rsidRPr="008E0875">
        <w:rPr>
          <w:rFonts w:ascii="Times New Roman" w:hAnsi="Times New Roman" w:cs="Times New Roman"/>
          <w:color w:val="000000" w:themeColor="text1"/>
          <w:sz w:val="23"/>
          <w:szCs w:val="23"/>
        </w:rPr>
        <w:t xml:space="preserve">Département recherche : </w:t>
      </w:r>
      <w:r w:rsidR="00E01C7E" w:rsidRPr="008E0875">
        <w:rPr>
          <w:rFonts w:ascii="Times New Roman" w:hAnsi="Times New Roman" w:cs="Times New Roman"/>
          <w:color w:val="000000" w:themeColor="text1"/>
          <w:sz w:val="23"/>
          <w:szCs w:val="23"/>
        </w:rPr>
        <w:t xml:space="preserve">Monsieur Daniele CARATI : </w:t>
      </w:r>
      <w:r w:rsidRPr="008E0875">
        <w:rPr>
          <w:rFonts w:ascii="Times New Roman" w:hAnsi="Times New Roman" w:cs="Times New Roman"/>
          <w:color w:val="000000" w:themeColor="text1"/>
          <w:sz w:val="23"/>
          <w:szCs w:val="23"/>
        </w:rPr>
        <w:tab/>
      </w:r>
      <w:hyperlink r:id="rId24" w:history="1">
        <w:r w:rsidRPr="008E0875">
          <w:rPr>
            <w:rStyle w:val="Hyperlink"/>
            <w:rFonts w:ascii="Times New Roman" w:hAnsi="Times New Roman" w:cs="Times New Roman"/>
            <w:sz w:val="23"/>
            <w:szCs w:val="23"/>
          </w:rPr>
          <w:t>Daniele.Carati@ulb.be</w:t>
        </w:r>
      </w:hyperlink>
      <w:r w:rsidR="00E01C7E" w:rsidRPr="008E0875">
        <w:rPr>
          <w:rFonts w:ascii="Times New Roman" w:hAnsi="Times New Roman" w:cs="Times New Roman"/>
          <w:color w:val="000000" w:themeColor="text1"/>
          <w:sz w:val="23"/>
          <w:szCs w:val="23"/>
        </w:rPr>
        <w:t xml:space="preserve"> </w:t>
      </w:r>
    </w:p>
    <w:p w:rsidR="00E01C7E" w:rsidRPr="008E0875" w:rsidRDefault="008E0875" w:rsidP="008E0875">
      <w:pPr>
        <w:pStyle w:val="ListParagraph"/>
        <w:numPr>
          <w:ilvl w:val="0"/>
          <w:numId w:val="61"/>
        </w:numPr>
        <w:spacing w:line="326" w:lineRule="auto"/>
        <w:jc w:val="both"/>
        <w:rPr>
          <w:rFonts w:ascii="Times New Roman" w:hAnsi="Times New Roman" w:cs="Times New Roman"/>
          <w:color w:val="000000" w:themeColor="text1"/>
          <w:sz w:val="23"/>
          <w:szCs w:val="23"/>
        </w:rPr>
      </w:pPr>
      <w:r w:rsidRPr="008E0875">
        <w:rPr>
          <w:rFonts w:ascii="Times New Roman" w:hAnsi="Times New Roman" w:cs="Times New Roman"/>
          <w:color w:val="000000" w:themeColor="text1"/>
          <w:sz w:val="23"/>
          <w:szCs w:val="23"/>
        </w:rPr>
        <w:t xml:space="preserve">Département recherche : </w:t>
      </w:r>
      <w:r w:rsidR="00E01C7E" w:rsidRPr="008E0875">
        <w:rPr>
          <w:rFonts w:ascii="Times New Roman" w:hAnsi="Times New Roman" w:cs="Times New Roman"/>
          <w:color w:val="000000" w:themeColor="text1"/>
          <w:sz w:val="23"/>
          <w:szCs w:val="23"/>
        </w:rPr>
        <w:t xml:space="preserve">Madame Emilie WALCZAK : </w:t>
      </w:r>
      <w:r w:rsidRPr="008E0875">
        <w:rPr>
          <w:rFonts w:ascii="Times New Roman" w:hAnsi="Times New Roman" w:cs="Times New Roman"/>
          <w:color w:val="000000" w:themeColor="text1"/>
          <w:sz w:val="23"/>
          <w:szCs w:val="23"/>
        </w:rPr>
        <w:tab/>
      </w:r>
      <w:hyperlink r:id="rId25" w:history="1">
        <w:r w:rsidRPr="008E0875">
          <w:rPr>
            <w:rStyle w:val="Hyperlink"/>
            <w:rFonts w:ascii="Times New Roman" w:hAnsi="Times New Roman" w:cs="Times New Roman"/>
            <w:sz w:val="23"/>
            <w:szCs w:val="23"/>
          </w:rPr>
          <w:t>Ewalczak@ulb.ac.be</w:t>
        </w:r>
      </w:hyperlink>
      <w:r w:rsidR="00E01C7E" w:rsidRPr="008E0875">
        <w:rPr>
          <w:rFonts w:ascii="Times New Roman" w:hAnsi="Times New Roman" w:cs="Times New Roman"/>
          <w:color w:val="000000" w:themeColor="text1"/>
          <w:sz w:val="23"/>
          <w:szCs w:val="23"/>
        </w:rPr>
        <w:t xml:space="preserve"> </w:t>
      </w:r>
    </w:p>
    <w:p w:rsidR="00E01C7E" w:rsidRPr="00E01C7E" w:rsidRDefault="00E01C7E" w:rsidP="008E0875">
      <w:pPr>
        <w:spacing w:line="326" w:lineRule="auto"/>
        <w:jc w:val="both"/>
        <w:rPr>
          <w:b/>
          <w:color w:val="000000" w:themeColor="text1"/>
        </w:rPr>
      </w:pPr>
    </w:p>
    <w:p w:rsidR="00475038" w:rsidRPr="00475038" w:rsidRDefault="00E01C7E" w:rsidP="00475038">
      <w:pPr>
        <w:spacing w:line="326" w:lineRule="auto"/>
        <w:jc w:val="both"/>
        <w:rPr>
          <w:rFonts w:eastAsia="Arial"/>
          <w:b/>
          <w:color w:val="000000" w:themeColor="text1"/>
        </w:rPr>
      </w:pPr>
      <w:r w:rsidRPr="00475038">
        <w:rPr>
          <w:rFonts w:eastAsia="Arial"/>
          <w:b/>
          <w:color w:val="000000" w:themeColor="text1"/>
        </w:rPr>
        <w:t>Université de Liège (</w:t>
      </w:r>
      <w:proofErr w:type="spellStart"/>
      <w:r w:rsidRPr="00475038">
        <w:rPr>
          <w:rFonts w:eastAsia="Arial"/>
          <w:b/>
          <w:color w:val="000000" w:themeColor="text1"/>
        </w:rPr>
        <w:t>ULiège</w:t>
      </w:r>
      <w:proofErr w:type="spellEnd"/>
      <w:r w:rsidRPr="00475038">
        <w:rPr>
          <w:rFonts w:eastAsia="Arial"/>
          <w:b/>
          <w:color w:val="000000" w:themeColor="text1"/>
        </w:rPr>
        <w:t xml:space="preserve">) </w:t>
      </w:r>
      <w:r w:rsidRPr="00475038">
        <w:rPr>
          <w:b/>
          <w:color w:val="000000" w:themeColor="text1"/>
        </w:rPr>
        <w:t xml:space="preserve">: </w:t>
      </w:r>
    </w:p>
    <w:p w:rsidR="00475038" w:rsidRPr="00475038" w:rsidRDefault="00E01C7E" w:rsidP="00475038">
      <w:pPr>
        <w:pStyle w:val="ListParagraph"/>
        <w:numPr>
          <w:ilvl w:val="0"/>
          <w:numId w:val="62"/>
        </w:numPr>
        <w:spacing w:line="326" w:lineRule="auto"/>
        <w:jc w:val="both"/>
        <w:rPr>
          <w:rFonts w:ascii="Times New Roman" w:eastAsia="Arial" w:hAnsi="Times New Roman" w:cs="Times New Roman"/>
          <w:b/>
          <w:color w:val="000000" w:themeColor="text1"/>
          <w:lang w:val="fr-BE"/>
        </w:rPr>
      </w:pPr>
      <w:r w:rsidRPr="00475038">
        <w:rPr>
          <w:rFonts w:ascii="Times New Roman" w:hAnsi="Times New Roman" w:cs="Times New Roman"/>
        </w:rPr>
        <w:t>Responsable académique : Monsieur le Professeur Quentin MICHEL</w:t>
      </w:r>
    </w:p>
    <w:p w:rsidR="00475038" w:rsidRPr="00475038" w:rsidRDefault="00E01C7E" w:rsidP="00475038">
      <w:pPr>
        <w:pStyle w:val="ListParagraph"/>
        <w:numPr>
          <w:ilvl w:val="0"/>
          <w:numId w:val="62"/>
        </w:numPr>
        <w:spacing w:line="326" w:lineRule="auto"/>
        <w:jc w:val="both"/>
        <w:rPr>
          <w:rFonts w:ascii="Times New Roman" w:eastAsia="Arial" w:hAnsi="Times New Roman" w:cs="Times New Roman"/>
          <w:b/>
          <w:color w:val="000000" w:themeColor="text1"/>
          <w:lang w:val="fr-BE"/>
        </w:rPr>
      </w:pPr>
      <w:r w:rsidRPr="00475038">
        <w:rPr>
          <w:rFonts w:ascii="Times New Roman" w:hAnsi="Times New Roman" w:cs="Times New Roman"/>
        </w:rPr>
        <w:t>Responsable administratif, Service des Affaires juridiques : Madame Phuong NGO</w:t>
      </w:r>
    </w:p>
    <w:p w:rsidR="00475038" w:rsidRPr="00475038" w:rsidRDefault="00475038" w:rsidP="00475038">
      <w:pPr>
        <w:pStyle w:val="ListParagraph"/>
        <w:spacing w:line="326" w:lineRule="auto"/>
        <w:jc w:val="both"/>
        <w:rPr>
          <w:rFonts w:ascii="Times New Roman" w:hAnsi="Times New Roman" w:cs="Times New Roman"/>
          <w:lang w:val="fr-BE"/>
        </w:rPr>
      </w:pPr>
    </w:p>
    <w:p w:rsidR="00E01C7E" w:rsidRPr="00475038" w:rsidRDefault="00E01C7E" w:rsidP="00475038">
      <w:pPr>
        <w:pStyle w:val="ListParagraph"/>
        <w:spacing w:line="326" w:lineRule="auto"/>
        <w:jc w:val="both"/>
        <w:rPr>
          <w:rFonts w:ascii="Times New Roman" w:eastAsia="Arial" w:hAnsi="Times New Roman" w:cs="Times New Roman"/>
          <w:b/>
          <w:color w:val="000000" w:themeColor="text1"/>
          <w:lang w:val="fr-BE"/>
        </w:rPr>
      </w:pPr>
      <w:r w:rsidRPr="00475038">
        <w:rPr>
          <w:rFonts w:ascii="Times New Roman" w:hAnsi="Times New Roman" w:cs="Times New Roman"/>
        </w:rPr>
        <w:t xml:space="preserve">Adresse email de contact : </w:t>
      </w:r>
      <w:hyperlink r:id="rId26" w:history="1">
        <w:r w:rsidRPr="00475038">
          <w:rPr>
            <w:rStyle w:val="Hyperlink"/>
            <w:rFonts w:ascii="Times New Roman" w:hAnsi="Times New Roman" w:cs="Times New Roman"/>
          </w:rPr>
          <w:t>dualuse@uliege.be</w:t>
        </w:r>
      </w:hyperlink>
    </w:p>
    <w:p w:rsidR="00E01C7E" w:rsidRPr="00E01C7E" w:rsidRDefault="00E01C7E" w:rsidP="008E0875">
      <w:pPr>
        <w:spacing w:line="326" w:lineRule="auto"/>
        <w:jc w:val="both"/>
        <w:rPr>
          <w:b/>
          <w:color w:val="000000" w:themeColor="text1"/>
        </w:rPr>
      </w:pPr>
      <w:r w:rsidRPr="00E01C7E">
        <w:rPr>
          <w:b/>
          <w:color w:val="000000" w:themeColor="text1"/>
        </w:rPr>
        <w:lastRenderedPageBreak/>
        <w:t>Université de Mons (</w:t>
      </w:r>
      <w:proofErr w:type="spellStart"/>
      <w:r w:rsidRPr="00E01C7E">
        <w:rPr>
          <w:b/>
          <w:color w:val="000000" w:themeColor="text1"/>
        </w:rPr>
        <w:t>UMons</w:t>
      </w:r>
      <w:proofErr w:type="spellEnd"/>
      <w:r w:rsidRPr="00E01C7E">
        <w:rPr>
          <w:b/>
          <w:color w:val="000000" w:themeColor="text1"/>
        </w:rPr>
        <w:t>) :</w:t>
      </w:r>
    </w:p>
    <w:p w:rsidR="00E01C7E" w:rsidRPr="008E0875" w:rsidRDefault="008E0875" w:rsidP="008E0875">
      <w:pPr>
        <w:pStyle w:val="ListParagraph"/>
        <w:numPr>
          <w:ilvl w:val="0"/>
          <w:numId w:val="62"/>
        </w:numPr>
        <w:spacing w:line="326" w:lineRule="auto"/>
        <w:jc w:val="both"/>
        <w:rPr>
          <w:rFonts w:ascii="Times New Roman" w:hAnsi="Times New Roman" w:cs="Times New Roman"/>
          <w:color w:val="000000" w:themeColor="text1"/>
          <w:lang w:val="fr-BE"/>
        </w:rPr>
      </w:pPr>
      <w:r w:rsidRPr="008E0875">
        <w:rPr>
          <w:rFonts w:ascii="Times New Roman" w:hAnsi="Times New Roman" w:cs="Times New Roman"/>
          <w:shd w:val="clear" w:color="auto" w:fill="FFFFFF"/>
        </w:rPr>
        <w:t>Direction de l'Administration et Valorisation de la Recherche</w:t>
      </w:r>
      <w:r w:rsidRPr="008E0875">
        <w:rPr>
          <w:rFonts w:ascii="Times New Roman" w:hAnsi="Times New Roman" w:cs="Times New Roman"/>
          <w:lang w:val="fr-BE"/>
        </w:rPr>
        <w:t xml:space="preserve"> - </w:t>
      </w:r>
      <w:r w:rsidR="00E01C7E" w:rsidRPr="008E0875">
        <w:rPr>
          <w:rFonts w:ascii="Times New Roman" w:hAnsi="Times New Roman" w:cs="Times New Roman"/>
          <w:lang w:val="fr-BE"/>
        </w:rPr>
        <w:t>Madame Anaïs BLANCKAERT </w:t>
      </w:r>
      <w:r w:rsidR="00E01C7E" w:rsidRPr="008E0875">
        <w:rPr>
          <w:rFonts w:ascii="Times New Roman" w:hAnsi="Times New Roman" w:cs="Times New Roman"/>
          <w:color w:val="000000" w:themeColor="text1"/>
          <w:lang w:val="fr-BE"/>
        </w:rPr>
        <w:t xml:space="preserve">: </w:t>
      </w:r>
      <w:hyperlink r:id="rId27" w:history="1">
        <w:r w:rsidR="001413A5" w:rsidRPr="008E0875">
          <w:rPr>
            <w:rStyle w:val="Hyperlink"/>
            <w:rFonts w:ascii="Times New Roman" w:hAnsi="Times New Roman" w:cs="Times New Roman"/>
            <w:lang w:val="fr-BE"/>
          </w:rPr>
          <w:t>Anais.BLANCKAERT@umons.ac.be</w:t>
        </w:r>
      </w:hyperlink>
      <w:r w:rsidR="001413A5" w:rsidRPr="008E0875">
        <w:rPr>
          <w:rFonts w:ascii="Times New Roman" w:hAnsi="Times New Roman" w:cs="Times New Roman"/>
          <w:color w:val="000000" w:themeColor="text1"/>
          <w:lang w:val="fr-BE"/>
        </w:rPr>
        <w:t xml:space="preserve"> </w:t>
      </w:r>
    </w:p>
    <w:p w:rsidR="008E0875" w:rsidRPr="008E0875" w:rsidRDefault="008E0875" w:rsidP="008E0875">
      <w:pPr>
        <w:pStyle w:val="ListParagraph"/>
        <w:spacing w:line="326" w:lineRule="auto"/>
        <w:jc w:val="both"/>
        <w:rPr>
          <w:rFonts w:ascii="Times New Roman" w:hAnsi="Times New Roman" w:cs="Times New Roman"/>
          <w:color w:val="000000" w:themeColor="text1"/>
          <w:lang w:val="fr-BE"/>
        </w:rPr>
      </w:pPr>
    </w:p>
    <w:p w:rsidR="00E01C7E" w:rsidRPr="00E01C7E" w:rsidRDefault="00E01C7E" w:rsidP="008E0875">
      <w:pPr>
        <w:spacing w:line="326" w:lineRule="auto"/>
        <w:jc w:val="both"/>
        <w:rPr>
          <w:b/>
          <w:color w:val="000000" w:themeColor="text1"/>
        </w:rPr>
      </w:pPr>
      <w:r w:rsidRPr="00E01C7E">
        <w:rPr>
          <w:b/>
          <w:color w:val="000000" w:themeColor="text1"/>
        </w:rPr>
        <w:t>Université de Namur (</w:t>
      </w:r>
      <w:proofErr w:type="spellStart"/>
      <w:r w:rsidRPr="00E01C7E">
        <w:rPr>
          <w:b/>
          <w:color w:val="000000" w:themeColor="text1"/>
        </w:rPr>
        <w:t>UNamur</w:t>
      </w:r>
      <w:proofErr w:type="spellEnd"/>
      <w:r w:rsidRPr="00E01C7E">
        <w:rPr>
          <w:b/>
          <w:color w:val="000000" w:themeColor="text1"/>
        </w:rPr>
        <w:t>) :</w:t>
      </w:r>
    </w:p>
    <w:p w:rsidR="00E01C7E" w:rsidRPr="008E0875" w:rsidRDefault="00BB4823" w:rsidP="008E0875">
      <w:pPr>
        <w:pStyle w:val="ListParagraph"/>
        <w:numPr>
          <w:ilvl w:val="0"/>
          <w:numId w:val="62"/>
        </w:numPr>
        <w:spacing w:line="326" w:lineRule="auto"/>
        <w:jc w:val="both"/>
        <w:rPr>
          <w:rFonts w:ascii="Times New Roman" w:hAnsi="Times New Roman" w:cs="Times New Roman"/>
          <w:color w:val="000000" w:themeColor="text1"/>
          <w:sz w:val="23"/>
          <w:szCs w:val="23"/>
        </w:rPr>
      </w:pPr>
      <w:r w:rsidRPr="008E0875">
        <w:rPr>
          <w:rFonts w:ascii="Times New Roman" w:hAnsi="Times New Roman" w:cs="Times New Roman"/>
          <w:color w:val="000000" w:themeColor="text1"/>
          <w:sz w:val="23"/>
          <w:szCs w:val="23"/>
          <w:lang w:val="fr-BE"/>
        </w:rPr>
        <w:t xml:space="preserve">Administration de la Recherche : </w:t>
      </w:r>
      <w:r w:rsidR="00E01C7E" w:rsidRPr="008E0875">
        <w:rPr>
          <w:rFonts w:ascii="Times New Roman" w:hAnsi="Times New Roman" w:cs="Times New Roman"/>
          <w:color w:val="000000" w:themeColor="text1"/>
          <w:sz w:val="23"/>
          <w:szCs w:val="23"/>
        </w:rPr>
        <w:t>M</w:t>
      </w:r>
      <w:r w:rsidR="008E0875" w:rsidRPr="008E0875">
        <w:rPr>
          <w:rFonts w:ascii="Times New Roman" w:hAnsi="Times New Roman" w:cs="Times New Roman"/>
          <w:color w:val="000000" w:themeColor="text1"/>
          <w:sz w:val="23"/>
          <w:szCs w:val="23"/>
        </w:rPr>
        <w:t>onsieur</w:t>
      </w:r>
      <w:r w:rsidR="00E01C7E" w:rsidRPr="008E0875">
        <w:rPr>
          <w:rFonts w:ascii="Times New Roman" w:hAnsi="Times New Roman" w:cs="Times New Roman"/>
          <w:color w:val="000000" w:themeColor="text1"/>
          <w:sz w:val="23"/>
          <w:szCs w:val="23"/>
        </w:rPr>
        <w:t xml:space="preserve"> Philippe </w:t>
      </w:r>
      <w:r w:rsidRPr="008E0875">
        <w:rPr>
          <w:rFonts w:ascii="Times New Roman" w:hAnsi="Times New Roman" w:cs="Times New Roman"/>
          <w:color w:val="000000" w:themeColor="text1"/>
          <w:sz w:val="23"/>
          <w:szCs w:val="23"/>
        </w:rPr>
        <w:t>DEGEE</w:t>
      </w:r>
      <w:r w:rsidR="00E01C7E" w:rsidRPr="008E0875">
        <w:rPr>
          <w:rFonts w:ascii="Times New Roman" w:hAnsi="Times New Roman" w:cs="Times New Roman"/>
          <w:color w:val="000000" w:themeColor="text1"/>
          <w:sz w:val="23"/>
          <w:szCs w:val="23"/>
        </w:rPr>
        <w:t xml:space="preserve"> : </w:t>
      </w:r>
      <w:hyperlink r:id="rId28" w:history="1">
        <w:r w:rsidR="001413A5" w:rsidRPr="008E0875">
          <w:rPr>
            <w:rStyle w:val="Hyperlink"/>
            <w:rFonts w:ascii="Times New Roman" w:hAnsi="Times New Roman" w:cs="Times New Roman"/>
            <w:sz w:val="23"/>
            <w:szCs w:val="23"/>
          </w:rPr>
          <w:t>philippe.degee@unamur.be</w:t>
        </w:r>
      </w:hyperlink>
      <w:r w:rsidR="001413A5" w:rsidRPr="008E0875">
        <w:rPr>
          <w:rFonts w:ascii="Times New Roman" w:hAnsi="Times New Roman" w:cs="Times New Roman"/>
          <w:color w:val="000000" w:themeColor="text1"/>
          <w:sz w:val="23"/>
          <w:szCs w:val="23"/>
        </w:rPr>
        <w:t xml:space="preserve"> </w:t>
      </w:r>
    </w:p>
    <w:p w:rsidR="00E01C7E" w:rsidRPr="00E01C7E" w:rsidRDefault="00E01C7E" w:rsidP="008E0875">
      <w:pPr>
        <w:spacing w:line="326" w:lineRule="auto"/>
        <w:jc w:val="both"/>
        <w:rPr>
          <w:b/>
          <w:color w:val="000000" w:themeColor="text1"/>
        </w:rPr>
      </w:pPr>
    </w:p>
    <w:p w:rsidR="00E01C7E" w:rsidRPr="00E01C7E" w:rsidRDefault="00E01C7E" w:rsidP="008E0875">
      <w:pPr>
        <w:spacing w:line="326" w:lineRule="auto"/>
        <w:jc w:val="both"/>
        <w:rPr>
          <w:b/>
          <w:color w:val="000000" w:themeColor="text1"/>
        </w:rPr>
      </w:pPr>
      <w:proofErr w:type="spellStart"/>
      <w:r w:rsidRPr="00E01C7E">
        <w:rPr>
          <w:b/>
          <w:color w:val="000000" w:themeColor="text1"/>
        </w:rPr>
        <w:t>Vrije</w:t>
      </w:r>
      <w:proofErr w:type="spellEnd"/>
      <w:r w:rsidRPr="00E01C7E">
        <w:rPr>
          <w:b/>
          <w:color w:val="000000" w:themeColor="text1"/>
        </w:rPr>
        <w:t xml:space="preserve"> </w:t>
      </w:r>
      <w:proofErr w:type="spellStart"/>
      <w:r w:rsidRPr="00E01C7E">
        <w:rPr>
          <w:b/>
          <w:color w:val="000000" w:themeColor="text1"/>
        </w:rPr>
        <w:t>Universiteit</w:t>
      </w:r>
      <w:proofErr w:type="spellEnd"/>
      <w:r w:rsidRPr="00E01C7E">
        <w:rPr>
          <w:b/>
          <w:color w:val="000000" w:themeColor="text1"/>
        </w:rPr>
        <w:t xml:space="preserve">  Brussel (VUB) :</w:t>
      </w:r>
    </w:p>
    <w:p w:rsidR="00E01C7E" w:rsidRDefault="00BB4823" w:rsidP="008E0875">
      <w:pPr>
        <w:pStyle w:val="ListParagraph"/>
        <w:numPr>
          <w:ilvl w:val="0"/>
          <w:numId w:val="62"/>
        </w:numPr>
        <w:spacing w:line="32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Policy Officer - R&amp;D Central :</w:t>
      </w:r>
      <w:r w:rsidR="008E0875">
        <w:rPr>
          <w:rFonts w:ascii="Times New Roman" w:hAnsi="Times New Roman" w:cs="Times New Roman"/>
          <w:color w:val="000000" w:themeColor="text1"/>
          <w:lang w:val="en-US"/>
        </w:rPr>
        <w:t xml:space="preserve"> de </w:t>
      </w:r>
      <w:proofErr w:type="spellStart"/>
      <w:r w:rsidR="008E0875">
        <w:rPr>
          <w:rFonts w:ascii="Times New Roman" w:hAnsi="Times New Roman" w:cs="Times New Roman"/>
          <w:color w:val="000000" w:themeColor="text1"/>
          <w:lang w:val="en-US"/>
        </w:rPr>
        <w:t>heer</w:t>
      </w:r>
      <w:proofErr w:type="spellEnd"/>
      <w:r w:rsidR="00E01C7E" w:rsidRPr="001413A5">
        <w:rPr>
          <w:rFonts w:ascii="Times New Roman" w:hAnsi="Times New Roman" w:cs="Times New Roman"/>
          <w:color w:val="000000" w:themeColor="text1"/>
          <w:lang w:val="en-US"/>
        </w:rPr>
        <w:t xml:space="preserve"> John PEARSON : </w:t>
      </w:r>
      <w:hyperlink r:id="rId29" w:history="1">
        <w:r w:rsidRPr="003C691C">
          <w:rPr>
            <w:rStyle w:val="Hyperlink"/>
            <w:rFonts w:ascii="Times New Roman" w:hAnsi="Times New Roman" w:cs="Times New Roman"/>
            <w:lang w:val="en-US"/>
          </w:rPr>
          <w:t>John.Pearson@vub.be</w:t>
        </w:r>
      </w:hyperlink>
      <w:r>
        <w:rPr>
          <w:rFonts w:ascii="Times New Roman" w:hAnsi="Times New Roman" w:cs="Times New Roman"/>
          <w:color w:val="000000" w:themeColor="text1"/>
          <w:lang w:val="en-US"/>
        </w:rPr>
        <w:t xml:space="preserve"> </w:t>
      </w:r>
      <w:r w:rsidR="001413A5">
        <w:rPr>
          <w:rFonts w:ascii="Times New Roman" w:hAnsi="Times New Roman" w:cs="Times New Roman"/>
          <w:color w:val="000000" w:themeColor="text1"/>
          <w:lang w:val="en-US"/>
        </w:rPr>
        <w:t xml:space="preserve"> </w:t>
      </w:r>
    </w:p>
    <w:p w:rsidR="00CD31B0" w:rsidRDefault="00CD31B0" w:rsidP="008E0875">
      <w:pPr>
        <w:spacing w:line="326" w:lineRule="auto"/>
        <w:jc w:val="both"/>
        <w:rPr>
          <w:color w:val="000000" w:themeColor="text1"/>
          <w:lang w:val="en-US"/>
        </w:rPr>
      </w:pPr>
    </w:p>
    <w:p w:rsidR="00CD31B0" w:rsidRDefault="00CD31B0" w:rsidP="008E0875">
      <w:pPr>
        <w:spacing w:line="326" w:lineRule="auto"/>
        <w:jc w:val="both"/>
        <w:rPr>
          <w:color w:val="000000" w:themeColor="text1"/>
          <w:lang w:val="en-US"/>
        </w:rPr>
      </w:pPr>
    </w:p>
    <w:p w:rsidR="00CD31B0" w:rsidRDefault="00CD31B0" w:rsidP="008E0875">
      <w:pPr>
        <w:spacing w:line="326" w:lineRule="auto"/>
        <w:jc w:val="both"/>
        <w:rPr>
          <w:b/>
          <w:color w:val="000000" w:themeColor="text1"/>
        </w:rPr>
      </w:pPr>
      <w:r>
        <w:rPr>
          <w:b/>
          <w:color w:val="000000" w:themeColor="text1"/>
        </w:rPr>
        <w:t>LICENSING AUTHORITITES</w:t>
      </w:r>
    </w:p>
    <w:p w:rsidR="00CD31B0" w:rsidRDefault="00CD31B0" w:rsidP="008E0875">
      <w:pPr>
        <w:spacing w:line="326" w:lineRule="auto"/>
        <w:jc w:val="both"/>
        <w:rPr>
          <w:b/>
          <w:color w:val="000000" w:themeColor="text1"/>
        </w:rPr>
      </w:pPr>
    </w:p>
    <w:p w:rsidR="00475038" w:rsidRPr="00475038" w:rsidRDefault="00475038" w:rsidP="008E0875">
      <w:pPr>
        <w:pStyle w:val="ListParagraph"/>
        <w:numPr>
          <w:ilvl w:val="0"/>
          <w:numId w:val="62"/>
        </w:numPr>
        <w:spacing w:line="326" w:lineRule="auto"/>
        <w:jc w:val="both"/>
        <w:rPr>
          <w:rStyle w:val="Hyperlink"/>
          <w:rFonts w:ascii="Times New Roman" w:hAnsi="Times New Roman" w:cs="Times New Roman"/>
          <w:color w:val="000000" w:themeColor="text1"/>
          <w:u w:val="none"/>
        </w:rPr>
      </w:pPr>
      <w:r w:rsidRPr="00475038">
        <w:rPr>
          <w:rFonts w:ascii="Times New Roman" w:hAnsi="Times New Roman" w:cs="Times New Roman"/>
          <w:b/>
          <w:color w:val="000000" w:themeColor="text1"/>
        </w:rPr>
        <w:t xml:space="preserve">Région de Bruxelles-Capitale / Brussels </w:t>
      </w:r>
      <w:proofErr w:type="spellStart"/>
      <w:r w:rsidRPr="00475038">
        <w:rPr>
          <w:rFonts w:ascii="Times New Roman" w:hAnsi="Times New Roman" w:cs="Times New Roman"/>
          <w:b/>
          <w:color w:val="000000" w:themeColor="text1"/>
        </w:rPr>
        <w:t>Hoofdstedelijk Gewest</w:t>
      </w:r>
      <w:proofErr w:type="spellEnd"/>
      <w:r w:rsidRPr="00475038">
        <w:rPr>
          <w:rFonts w:ascii="Times New Roman" w:hAnsi="Times New Roman" w:cs="Times New Roman"/>
          <w:b/>
          <w:color w:val="000000" w:themeColor="text1"/>
        </w:rPr>
        <w:t xml:space="preserve"> : </w:t>
      </w:r>
      <w:r w:rsidR="00CD31B0" w:rsidRPr="00475038">
        <w:rPr>
          <w:rFonts w:ascii="Times New Roman" w:hAnsi="Times New Roman" w:cs="Times New Roman"/>
          <w:b/>
          <w:color w:val="000000" w:themeColor="text1"/>
        </w:rPr>
        <w:t xml:space="preserve">Brussels International - Cellule licences / </w:t>
      </w:r>
      <w:proofErr w:type="spellStart"/>
      <w:r w:rsidR="00CD31B0" w:rsidRPr="00475038">
        <w:rPr>
          <w:rFonts w:ascii="Times New Roman" w:hAnsi="Times New Roman" w:cs="Times New Roman"/>
          <w:b/>
          <w:color w:val="000000" w:themeColor="text1"/>
        </w:rPr>
        <w:t>Cel</w:t>
      </w:r>
      <w:proofErr w:type="spellEnd"/>
      <w:r w:rsidR="00CD31B0" w:rsidRPr="00475038">
        <w:rPr>
          <w:rFonts w:ascii="Times New Roman" w:hAnsi="Times New Roman" w:cs="Times New Roman"/>
          <w:b/>
          <w:color w:val="000000" w:themeColor="text1"/>
        </w:rPr>
        <w:t xml:space="preserve"> </w:t>
      </w:r>
      <w:proofErr w:type="spellStart"/>
      <w:r w:rsidR="00CD31B0" w:rsidRPr="00475038">
        <w:rPr>
          <w:rFonts w:ascii="Times New Roman" w:hAnsi="Times New Roman" w:cs="Times New Roman"/>
          <w:b/>
          <w:color w:val="000000" w:themeColor="text1"/>
        </w:rPr>
        <w:t>Vergunningen</w:t>
      </w:r>
      <w:proofErr w:type="spellEnd"/>
      <w:r w:rsidR="00CD31B0" w:rsidRPr="00475038">
        <w:rPr>
          <w:rFonts w:ascii="Times New Roman" w:hAnsi="Times New Roman" w:cs="Times New Roman"/>
          <w:b/>
          <w:color w:val="000000" w:themeColor="text1"/>
        </w:rPr>
        <w:t> :</w:t>
      </w:r>
      <w:r w:rsidR="00CD31B0" w:rsidRPr="00475038">
        <w:rPr>
          <w:rFonts w:ascii="Times New Roman" w:hAnsi="Times New Roman" w:cs="Times New Roman"/>
          <w:color w:val="000000" w:themeColor="text1"/>
        </w:rPr>
        <w:t xml:space="preserve"> M. Cataldo ALU : </w:t>
      </w:r>
      <w:hyperlink r:id="rId30" w:history="1">
        <w:r w:rsidR="00CD31B0" w:rsidRPr="00475038">
          <w:rPr>
            <w:rStyle w:val="Hyperlink"/>
            <w:rFonts w:ascii="Times New Roman" w:hAnsi="Times New Roman" w:cs="Times New Roman"/>
          </w:rPr>
          <w:t>calu@sprb.brussels</w:t>
        </w:r>
      </w:hyperlink>
      <w:r w:rsidR="00CD31B0" w:rsidRPr="00475038">
        <w:rPr>
          <w:rFonts w:ascii="Times New Roman" w:hAnsi="Times New Roman" w:cs="Times New Roman"/>
          <w:color w:val="000000" w:themeColor="text1"/>
        </w:rPr>
        <w:t xml:space="preserve"> - </w:t>
      </w:r>
      <w:hyperlink r:id="rId31" w:history="1">
        <w:r w:rsidR="00CD31B0" w:rsidRPr="00475038">
          <w:rPr>
            <w:rStyle w:val="Hyperlink"/>
            <w:rFonts w:ascii="Times New Roman" w:hAnsi="Times New Roman" w:cs="Times New Roman"/>
          </w:rPr>
          <w:t>http://du-arms.brussels</w:t>
        </w:r>
      </w:hyperlink>
    </w:p>
    <w:p w:rsidR="00475038" w:rsidRPr="00475038" w:rsidRDefault="00475038" w:rsidP="00475038">
      <w:pPr>
        <w:pStyle w:val="ListParagraph"/>
        <w:spacing w:line="326" w:lineRule="auto"/>
        <w:jc w:val="both"/>
        <w:rPr>
          <w:rFonts w:ascii="Times New Roman" w:hAnsi="Times New Roman" w:cs="Times New Roman"/>
          <w:color w:val="000000" w:themeColor="text1"/>
        </w:rPr>
      </w:pPr>
    </w:p>
    <w:p w:rsidR="00CD31B0" w:rsidRPr="00475038" w:rsidRDefault="00CD31B0" w:rsidP="008E0875">
      <w:pPr>
        <w:pStyle w:val="ListParagraph"/>
        <w:numPr>
          <w:ilvl w:val="0"/>
          <w:numId w:val="62"/>
        </w:numPr>
        <w:spacing w:line="326" w:lineRule="auto"/>
        <w:jc w:val="both"/>
        <w:rPr>
          <w:rFonts w:ascii="Times New Roman" w:hAnsi="Times New Roman" w:cs="Times New Roman"/>
          <w:color w:val="000000" w:themeColor="text1"/>
        </w:rPr>
      </w:pPr>
      <w:r w:rsidRPr="00475038">
        <w:rPr>
          <w:rFonts w:ascii="Times New Roman" w:hAnsi="Times New Roman" w:cs="Times New Roman"/>
          <w:b/>
          <w:color w:val="000000" w:themeColor="text1"/>
        </w:rPr>
        <w:t xml:space="preserve">Service public Wallonie : Direction des Licences d’armes :  </w:t>
      </w:r>
      <w:r w:rsidRPr="00475038">
        <w:rPr>
          <w:rFonts w:ascii="Times New Roman" w:hAnsi="Times New Roman" w:cs="Times New Roman"/>
          <w:color w:val="000000" w:themeColor="text1"/>
        </w:rPr>
        <w:t xml:space="preserve">M. Samuel VLAMINCK : </w:t>
      </w:r>
      <w:hyperlink r:id="rId32" w:history="1">
        <w:r w:rsidRPr="00475038">
          <w:rPr>
            <w:rStyle w:val="Hyperlink"/>
            <w:rFonts w:ascii="Times New Roman" w:hAnsi="Times New Roman" w:cs="Times New Roman"/>
            <w:color w:val="337AB7"/>
          </w:rPr>
          <w:t>samuel.vlaminck@spw.wallonie.be</w:t>
        </w:r>
      </w:hyperlink>
      <w:r w:rsidRPr="00475038">
        <w:rPr>
          <w:rFonts w:ascii="Times New Roman" w:hAnsi="Times New Roman" w:cs="Times New Roman"/>
        </w:rPr>
        <w:t xml:space="preserve"> - </w:t>
      </w:r>
      <w:hyperlink r:id="rId33" w:history="1">
        <w:r w:rsidRPr="00475038">
          <w:rPr>
            <w:rStyle w:val="Hyperlink"/>
            <w:rFonts w:ascii="Times New Roman" w:hAnsi="Times New Roman" w:cs="Times New Roman"/>
          </w:rPr>
          <w:t>http://economie.wallonie.be/Licences_armes/Accueil.html</w:t>
        </w:r>
      </w:hyperlink>
    </w:p>
    <w:p w:rsidR="00E01C7E" w:rsidRPr="00CD31B0" w:rsidRDefault="00E01C7E" w:rsidP="00BC5761">
      <w:pPr>
        <w:spacing w:line="326" w:lineRule="auto"/>
        <w:rPr>
          <w:b/>
          <w:color w:val="000000" w:themeColor="text1"/>
        </w:rPr>
      </w:pPr>
      <w:bookmarkStart w:id="1" w:name="_GoBack"/>
      <w:bookmarkEnd w:id="1"/>
    </w:p>
    <w:p w:rsidR="00E01C7E" w:rsidRPr="00CD31B0" w:rsidRDefault="00E01C7E" w:rsidP="00BC5761">
      <w:pPr>
        <w:spacing w:line="326" w:lineRule="auto"/>
        <w:rPr>
          <w:b/>
          <w:color w:val="000000" w:themeColor="text1"/>
        </w:rPr>
      </w:pPr>
    </w:p>
    <w:p w:rsidR="00710CEF" w:rsidRPr="00C153FC" w:rsidRDefault="00710CEF" w:rsidP="004469B0">
      <w:pPr>
        <w:pStyle w:val="ListParagraph"/>
        <w:numPr>
          <w:ilvl w:val="0"/>
          <w:numId w:val="44"/>
        </w:numPr>
        <w:spacing w:line="0" w:lineRule="atLeast"/>
        <w:rPr>
          <w:rFonts w:ascii="Times New Roman" w:eastAsia="Arial" w:hAnsi="Times New Roman" w:cs="Times New Roman"/>
          <w:b/>
          <w:color w:val="4BA1B0"/>
          <w:sz w:val="28"/>
          <w:szCs w:val="28"/>
          <w:lang w:val="en-GB"/>
        </w:rPr>
      </w:pPr>
      <w:r w:rsidRPr="00C153FC">
        <w:rPr>
          <w:rFonts w:ascii="Times New Roman" w:eastAsia="Arial" w:hAnsi="Times New Roman" w:cs="Times New Roman"/>
          <w:b/>
          <w:color w:val="4BA1B0"/>
          <w:sz w:val="28"/>
          <w:szCs w:val="28"/>
          <w:lang w:val="en-GB"/>
        </w:rPr>
        <w:t>Useful links</w:t>
      </w:r>
    </w:p>
    <w:p w:rsidR="00710CEF" w:rsidRPr="008B1098" w:rsidRDefault="00710CEF" w:rsidP="00710CEF">
      <w:pPr>
        <w:spacing w:line="187" w:lineRule="exact"/>
        <w:rPr>
          <w:color w:val="000000" w:themeColor="text1"/>
          <w:lang w:val="en-GB"/>
        </w:rPr>
      </w:pPr>
    </w:p>
    <w:p w:rsidR="00710CEF" w:rsidRPr="00C153FC" w:rsidRDefault="000C582D" w:rsidP="00710CEF">
      <w:pPr>
        <w:numPr>
          <w:ilvl w:val="0"/>
          <w:numId w:val="27"/>
        </w:numPr>
        <w:tabs>
          <w:tab w:val="left" w:pos="300"/>
        </w:tabs>
        <w:spacing w:line="0" w:lineRule="atLeast"/>
        <w:ind w:left="300" w:hanging="293"/>
        <w:rPr>
          <w:rFonts w:eastAsia="Arial"/>
          <w:color w:val="4BA1B0"/>
          <w:u w:val="single"/>
          <w:lang w:val="en-GB"/>
        </w:rPr>
      </w:pPr>
      <w:hyperlink r:id="rId34" w:history="1">
        <w:r w:rsidR="00710CEF" w:rsidRPr="00C153FC">
          <w:rPr>
            <w:rFonts w:eastAsia="Arial"/>
            <w:color w:val="4BA1B0"/>
            <w:u w:val="single"/>
            <w:lang w:val="en-GB"/>
          </w:rPr>
          <w:t>http://www.fdfa.be/csg</w:t>
        </w:r>
      </w:hyperlink>
    </w:p>
    <w:p w:rsidR="00710CEF" w:rsidRPr="00C153FC" w:rsidRDefault="00710CEF" w:rsidP="00710CEF">
      <w:pPr>
        <w:spacing w:line="67" w:lineRule="exact"/>
        <w:rPr>
          <w:rFonts w:eastAsia="Arial"/>
          <w:color w:val="4BA1B0"/>
          <w:u w:val="single"/>
          <w:lang w:val="en-GB"/>
        </w:rPr>
      </w:pPr>
    </w:p>
    <w:p w:rsidR="00710CEF" w:rsidRPr="00C153FC" w:rsidRDefault="000C582D" w:rsidP="00710CEF">
      <w:pPr>
        <w:numPr>
          <w:ilvl w:val="0"/>
          <w:numId w:val="27"/>
        </w:numPr>
        <w:tabs>
          <w:tab w:val="left" w:pos="300"/>
        </w:tabs>
        <w:spacing w:line="0" w:lineRule="atLeast"/>
        <w:ind w:left="300" w:hanging="293"/>
        <w:rPr>
          <w:rFonts w:eastAsia="Arial"/>
          <w:color w:val="4BA1B0"/>
          <w:u w:val="single"/>
          <w:lang w:val="en-GB"/>
        </w:rPr>
      </w:pPr>
      <w:hyperlink r:id="rId35" w:history="1">
        <w:r w:rsidR="00710CEF" w:rsidRPr="00C153FC">
          <w:rPr>
            <w:rFonts w:eastAsia="Arial"/>
            <w:color w:val="4BA1B0"/>
            <w:u w:val="single"/>
            <w:lang w:val="en-GB"/>
          </w:rPr>
          <w:t>http://ec.europa.eu/trade/import-and-export-rules/export-from-eu/dual-use-controls/</w:t>
        </w:r>
      </w:hyperlink>
    </w:p>
    <w:p w:rsidR="00710CEF" w:rsidRPr="00C153FC" w:rsidRDefault="00710CEF" w:rsidP="00710CEF">
      <w:pPr>
        <w:spacing w:line="67" w:lineRule="exact"/>
        <w:rPr>
          <w:rFonts w:eastAsia="Arial"/>
          <w:color w:val="4BA1B0"/>
          <w:u w:val="single"/>
          <w:lang w:val="en-GB"/>
        </w:rPr>
      </w:pPr>
    </w:p>
    <w:p w:rsidR="00710CEF" w:rsidRPr="00C153FC" w:rsidRDefault="000C582D" w:rsidP="00710CEF">
      <w:pPr>
        <w:numPr>
          <w:ilvl w:val="0"/>
          <w:numId w:val="27"/>
        </w:numPr>
        <w:tabs>
          <w:tab w:val="left" w:pos="300"/>
        </w:tabs>
        <w:spacing w:line="0" w:lineRule="atLeast"/>
        <w:ind w:left="300" w:hanging="293"/>
        <w:rPr>
          <w:rFonts w:eastAsia="Arial"/>
          <w:color w:val="4BA1B0"/>
          <w:u w:val="single"/>
          <w:lang w:val="en-GB"/>
        </w:rPr>
      </w:pPr>
      <w:hyperlink r:id="rId36" w:history="1">
        <w:r w:rsidR="00710CEF" w:rsidRPr="00C153FC">
          <w:rPr>
            <w:rFonts w:eastAsia="Arial"/>
            <w:color w:val="4BA1B0"/>
            <w:u w:val="single"/>
            <w:lang w:val="en-GB"/>
          </w:rPr>
          <w:t>EC Guidance note — Research involving dual-use items</w:t>
        </w:r>
      </w:hyperlink>
    </w:p>
    <w:p w:rsidR="00710CEF" w:rsidRPr="00C153FC" w:rsidRDefault="00710CEF" w:rsidP="00710CEF">
      <w:pPr>
        <w:spacing w:line="67" w:lineRule="exact"/>
        <w:rPr>
          <w:rFonts w:eastAsia="Arial"/>
          <w:color w:val="4BA1B0"/>
          <w:u w:val="single"/>
          <w:lang w:val="en-GB"/>
        </w:rPr>
      </w:pPr>
    </w:p>
    <w:p w:rsidR="00710CEF" w:rsidRPr="00C153FC" w:rsidRDefault="000C582D" w:rsidP="00710CEF">
      <w:pPr>
        <w:numPr>
          <w:ilvl w:val="0"/>
          <w:numId w:val="27"/>
        </w:numPr>
        <w:tabs>
          <w:tab w:val="left" w:pos="300"/>
        </w:tabs>
        <w:spacing w:line="0" w:lineRule="atLeast"/>
        <w:ind w:left="300" w:hanging="293"/>
        <w:rPr>
          <w:rFonts w:eastAsia="Arial"/>
          <w:color w:val="4BA1B0"/>
          <w:u w:val="single"/>
          <w:lang w:val="en-GB"/>
        </w:rPr>
      </w:pPr>
      <w:hyperlink r:id="rId37" w:history="1">
        <w:r w:rsidR="00710CEF" w:rsidRPr="00C153FC">
          <w:rPr>
            <w:rFonts w:eastAsia="Arial"/>
            <w:color w:val="4BA1B0"/>
            <w:u w:val="single"/>
            <w:lang w:val="en-GB"/>
          </w:rPr>
          <w:t>EC Guidance note — Potential misuse of research</w:t>
        </w:r>
      </w:hyperlink>
    </w:p>
    <w:p w:rsidR="00710CEF" w:rsidRPr="00C153FC" w:rsidRDefault="00710CEF" w:rsidP="00710CEF">
      <w:pPr>
        <w:spacing w:line="67" w:lineRule="exact"/>
        <w:rPr>
          <w:rFonts w:eastAsia="Arial"/>
          <w:color w:val="4BA1B0"/>
          <w:u w:val="single"/>
          <w:lang w:val="en-GB"/>
        </w:rPr>
      </w:pPr>
    </w:p>
    <w:p w:rsidR="00710CEF" w:rsidRPr="00C153FC" w:rsidRDefault="000C582D" w:rsidP="00710CEF">
      <w:pPr>
        <w:numPr>
          <w:ilvl w:val="0"/>
          <w:numId w:val="27"/>
        </w:numPr>
        <w:tabs>
          <w:tab w:val="left" w:pos="300"/>
        </w:tabs>
        <w:spacing w:line="0" w:lineRule="atLeast"/>
        <w:ind w:left="300" w:hanging="293"/>
        <w:rPr>
          <w:rFonts w:eastAsia="Arial"/>
          <w:color w:val="4BA1B0"/>
          <w:u w:val="single"/>
          <w:lang w:val="en-GB"/>
        </w:rPr>
      </w:pPr>
      <w:hyperlink r:id="rId38" w:history="1">
        <w:r w:rsidR="00710CEF" w:rsidRPr="00C153FC">
          <w:rPr>
            <w:rFonts w:eastAsia="Arial"/>
            <w:color w:val="4BA1B0"/>
            <w:u w:val="single"/>
            <w:lang w:val="en-GB"/>
          </w:rPr>
          <w:t>EC Guidance note — Research with an exclusive focus on civil applications</w:t>
        </w:r>
      </w:hyperlink>
    </w:p>
    <w:p w:rsidR="00710CEF" w:rsidRPr="00C153FC" w:rsidRDefault="00710CEF" w:rsidP="00710CEF">
      <w:pPr>
        <w:spacing w:line="67" w:lineRule="exact"/>
        <w:rPr>
          <w:rFonts w:eastAsia="Arial"/>
          <w:color w:val="4BA1B0"/>
          <w:u w:val="single"/>
          <w:lang w:val="en-GB"/>
        </w:rPr>
      </w:pPr>
    </w:p>
    <w:p w:rsidR="00710CEF" w:rsidRPr="00C153FC" w:rsidRDefault="000C582D" w:rsidP="00710CEF">
      <w:pPr>
        <w:numPr>
          <w:ilvl w:val="0"/>
          <w:numId w:val="27"/>
        </w:numPr>
        <w:tabs>
          <w:tab w:val="left" w:pos="300"/>
        </w:tabs>
        <w:spacing w:line="0" w:lineRule="atLeast"/>
        <w:ind w:left="300" w:hanging="293"/>
        <w:rPr>
          <w:rFonts w:eastAsia="Arial"/>
          <w:color w:val="4BA1B0"/>
          <w:u w:val="single"/>
          <w:lang w:val="en-GB"/>
        </w:rPr>
      </w:pPr>
      <w:hyperlink r:id="rId39" w:history="1">
        <w:r w:rsidR="00710CEF" w:rsidRPr="00C153FC">
          <w:rPr>
            <w:rFonts w:eastAsia="Arial"/>
            <w:color w:val="4BA1B0"/>
            <w:u w:val="single"/>
            <w:lang w:val="en-GB"/>
          </w:rPr>
          <w:t>https://www.sanctionsmap.eu/</w:t>
        </w:r>
      </w:hyperlink>
    </w:p>
    <w:p w:rsidR="00710CEF" w:rsidRPr="008B1098" w:rsidRDefault="00710CEF" w:rsidP="00710CEF">
      <w:pPr>
        <w:spacing w:line="387" w:lineRule="exact"/>
        <w:rPr>
          <w:rFonts w:eastAsia="Arial"/>
          <w:color w:val="000000" w:themeColor="text1"/>
          <w:lang w:val="en-GB"/>
        </w:rPr>
      </w:pPr>
    </w:p>
    <w:p w:rsidR="00710CEF" w:rsidRPr="008B1098" w:rsidRDefault="00710CEF" w:rsidP="00710CEF">
      <w:pPr>
        <w:spacing w:line="0" w:lineRule="atLeast"/>
        <w:rPr>
          <w:rFonts w:eastAsia="Arial"/>
          <w:color w:val="000000" w:themeColor="text1"/>
          <w:lang w:val="en-GB"/>
        </w:rPr>
      </w:pPr>
      <w:r w:rsidRPr="008B1098">
        <w:rPr>
          <w:rFonts w:eastAsia="Arial"/>
          <w:color w:val="000000" w:themeColor="text1"/>
          <w:lang w:val="en-GB"/>
        </w:rPr>
        <w:t>Web links to US regulations:</w:t>
      </w:r>
    </w:p>
    <w:p w:rsidR="00710CEF" w:rsidRPr="008B1098" w:rsidRDefault="00710CEF" w:rsidP="00710CEF">
      <w:pPr>
        <w:spacing w:line="67" w:lineRule="exact"/>
        <w:rPr>
          <w:rFonts w:eastAsia="Arial"/>
          <w:color w:val="000000" w:themeColor="text1"/>
          <w:lang w:val="en-GB"/>
        </w:rPr>
      </w:pPr>
    </w:p>
    <w:p w:rsidR="00710CEF" w:rsidRPr="008B1098" w:rsidRDefault="00710CEF" w:rsidP="00710CEF">
      <w:pPr>
        <w:numPr>
          <w:ilvl w:val="0"/>
          <w:numId w:val="28"/>
        </w:numPr>
        <w:tabs>
          <w:tab w:val="left" w:pos="300"/>
        </w:tabs>
        <w:spacing w:line="303" w:lineRule="auto"/>
        <w:ind w:left="300" w:right="1900" w:hanging="293"/>
        <w:rPr>
          <w:rFonts w:eastAsia="Arial"/>
          <w:color w:val="000000" w:themeColor="text1"/>
          <w:u w:val="single"/>
          <w:lang w:val="en-GB"/>
        </w:rPr>
      </w:pPr>
      <w:r w:rsidRPr="008B1098">
        <w:rPr>
          <w:rFonts w:eastAsia="Arial"/>
          <w:color w:val="000000" w:themeColor="text1"/>
          <w:lang w:val="en-GB"/>
        </w:rPr>
        <w:t xml:space="preserve">EAR (Export Administration Regulations): </w:t>
      </w:r>
      <w:hyperlink r:id="rId40" w:history="1">
        <w:r w:rsidRPr="00C153FC">
          <w:rPr>
            <w:rFonts w:eastAsia="Arial"/>
            <w:color w:val="4BA1B0"/>
            <w:u w:val="single"/>
            <w:lang w:val="en-GB"/>
          </w:rPr>
          <w:t>https://www.bis.doc.gov/index.php/regulations/</w:t>
        </w:r>
      </w:hyperlink>
      <w:r w:rsidRPr="00C153FC">
        <w:rPr>
          <w:rFonts w:eastAsia="Arial"/>
          <w:color w:val="4BA1B0"/>
          <w:lang w:val="en-GB"/>
        </w:rPr>
        <w:t xml:space="preserve"> </w:t>
      </w:r>
      <w:hyperlink r:id="rId41" w:history="1">
        <w:r w:rsidRPr="00C153FC">
          <w:rPr>
            <w:rFonts w:eastAsia="Arial"/>
            <w:color w:val="4BA1B0"/>
            <w:u w:val="single"/>
            <w:lang w:val="en-GB"/>
          </w:rPr>
          <w:t>export-administration-regulations-ear</w:t>
        </w:r>
      </w:hyperlink>
    </w:p>
    <w:p w:rsidR="00710CEF" w:rsidRPr="008B1098" w:rsidRDefault="00710CEF" w:rsidP="00710CEF">
      <w:pPr>
        <w:spacing w:line="1" w:lineRule="exact"/>
        <w:rPr>
          <w:rFonts w:eastAsia="Arial"/>
          <w:color w:val="000000" w:themeColor="text1"/>
          <w:u w:val="single"/>
          <w:lang w:val="en-GB"/>
        </w:rPr>
      </w:pPr>
    </w:p>
    <w:p w:rsidR="00710CEF" w:rsidRPr="008B1098" w:rsidRDefault="00710CEF" w:rsidP="00710CEF">
      <w:pPr>
        <w:numPr>
          <w:ilvl w:val="0"/>
          <w:numId w:val="28"/>
        </w:numPr>
        <w:tabs>
          <w:tab w:val="left" w:pos="300"/>
        </w:tabs>
        <w:spacing w:line="0" w:lineRule="atLeast"/>
        <w:ind w:left="300" w:hanging="293"/>
        <w:rPr>
          <w:rFonts w:eastAsia="Arial"/>
          <w:color w:val="000000" w:themeColor="text1"/>
          <w:lang w:val="en-GB"/>
        </w:rPr>
      </w:pPr>
      <w:r w:rsidRPr="008B1098">
        <w:rPr>
          <w:rFonts w:eastAsia="Arial"/>
          <w:color w:val="000000" w:themeColor="text1"/>
          <w:lang w:val="en-GB"/>
        </w:rPr>
        <w:t xml:space="preserve">ITAR (International Traffic in Arms Regulations) </w:t>
      </w:r>
      <w:hyperlink r:id="rId42" w:history="1">
        <w:r w:rsidRPr="00C153FC">
          <w:rPr>
            <w:rFonts w:eastAsia="Arial"/>
            <w:color w:val="4BA1B0"/>
            <w:u w:val="single"/>
            <w:lang w:val="en-GB"/>
          </w:rPr>
          <w:t>https://www.pmddtc.state.gov/regulations_laws/itar.html</w:t>
        </w:r>
      </w:hyperlink>
    </w:p>
    <w:p w:rsidR="00710CEF" w:rsidRPr="008B1098" w:rsidRDefault="00710CEF" w:rsidP="00710CEF">
      <w:pPr>
        <w:spacing w:line="67" w:lineRule="exact"/>
        <w:rPr>
          <w:rFonts w:eastAsia="Arial"/>
          <w:color w:val="000000" w:themeColor="text1"/>
          <w:lang w:val="en-GB"/>
        </w:rPr>
      </w:pPr>
    </w:p>
    <w:p w:rsidR="00710CEF" w:rsidRPr="008B1098" w:rsidRDefault="00710CEF" w:rsidP="00710CEF">
      <w:pPr>
        <w:numPr>
          <w:ilvl w:val="0"/>
          <w:numId w:val="28"/>
        </w:numPr>
        <w:tabs>
          <w:tab w:val="left" w:pos="300"/>
        </w:tabs>
        <w:spacing w:line="0" w:lineRule="atLeast"/>
        <w:ind w:left="300" w:hanging="293"/>
        <w:rPr>
          <w:rFonts w:eastAsia="Arial"/>
          <w:color w:val="000000" w:themeColor="text1"/>
          <w:lang w:val="en-GB"/>
        </w:rPr>
      </w:pPr>
      <w:r w:rsidRPr="008B1098">
        <w:rPr>
          <w:rFonts w:eastAsia="Arial"/>
          <w:color w:val="000000" w:themeColor="text1"/>
          <w:lang w:val="en-GB"/>
        </w:rPr>
        <w:t xml:space="preserve">Office of Foreign Assets Controls: </w:t>
      </w:r>
      <w:hyperlink r:id="rId43" w:history="1">
        <w:r w:rsidRPr="00C153FC">
          <w:rPr>
            <w:rFonts w:eastAsia="Arial"/>
            <w:color w:val="4BA1B0"/>
            <w:u w:val="single"/>
            <w:lang w:val="en-GB"/>
          </w:rPr>
          <w:t>https://www.treasury.gov/resource-center/sanctions/Pages/default.aspx</w:t>
        </w:r>
      </w:hyperlink>
    </w:p>
    <w:p w:rsidR="00C4326D" w:rsidRPr="008B1098" w:rsidRDefault="00C4326D">
      <w:pPr>
        <w:rPr>
          <w:color w:val="000000" w:themeColor="text1"/>
          <w:lang w:val="en-GB"/>
        </w:rPr>
      </w:pPr>
    </w:p>
    <w:p w:rsidR="00C4326D" w:rsidRPr="008B1098" w:rsidRDefault="00C4326D" w:rsidP="00C4326D">
      <w:pPr>
        <w:jc w:val="center"/>
        <w:rPr>
          <w:b/>
          <w:color w:val="000000" w:themeColor="text1"/>
          <w:lang w:val="en-US"/>
        </w:rPr>
      </w:pPr>
    </w:p>
    <w:p w:rsidR="00C4326D" w:rsidRPr="00C153FC" w:rsidRDefault="00C4326D" w:rsidP="00C4326D">
      <w:pPr>
        <w:rPr>
          <w:b/>
          <w:color w:val="4BA1B0"/>
          <w:sz w:val="28"/>
          <w:szCs w:val="28"/>
          <w:lang w:val="en-US"/>
        </w:rPr>
      </w:pPr>
      <w:r w:rsidRPr="00C153FC">
        <w:rPr>
          <w:b/>
          <w:color w:val="4BA1B0"/>
          <w:sz w:val="28"/>
          <w:szCs w:val="28"/>
          <w:lang w:val="en-US"/>
        </w:rPr>
        <w:t>Other useful links in French:</w:t>
      </w:r>
    </w:p>
    <w:p w:rsidR="00C4326D" w:rsidRPr="008B1098" w:rsidRDefault="00C4326D" w:rsidP="00C4326D">
      <w:pPr>
        <w:rPr>
          <w:b/>
          <w:color w:val="000000" w:themeColor="text1"/>
          <w:lang w:val="en-US"/>
        </w:rPr>
      </w:pPr>
    </w:p>
    <w:p w:rsidR="00C4326D" w:rsidRPr="008B1098" w:rsidRDefault="00C4326D" w:rsidP="00C4326D">
      <w:pPr>
        <w:rPr>
          <w:color w:val="000000" w:themeColor="text1"/>
          <w:lang w:val="fr-FR"/>
        </w:rPr>
      </w:pPr>
      <w:r w:rsidRPr="00C153FC">
        <w:rPr>
          <w:b/>
          <w:color w:val="4BA1B0"/>
          <w:lang w:val="fr-FR"/>
        </w:rPr>
        <w:t>Texte du Règlement (CE) no 428/2009</w:t>
      </w:r>
      <w:r w:rsidRPr="00C153FC">
        <w:rPr>
          <w:color w:val="4BA1B0"/>
          <w:lang w:val="fr-FR"/>
        </w:rPr>
        <w:t xml:space="preserve"> </w:t>
      </w:r>
      <w:r w:rsidRPr="008B1098">
        <w:rPr>
          <w:color w:val="000000" w:themeColor="text1"/>
          <w:lang w:val="fr-FR"/>
        </w:rPr>
        <w:t>(règlement double-usage) et d’autres informations sur ce texte (comme les modifications apportées au texte, la procédure d’approbation, etc.) :</w:t>
      </w:r>
    </w:p>
    <w:p w:rsidR="00C4326D" w:rsidRPr="00C153FC" w:rsidRDefault="000C582D" w:rsidP="00C4326D">
      <w:pPr>
        <w:rPr>
          <w:color w:val="4BA1B0"/>
          <w:lang w:val="fr-FR"/>
        </w:rPr>
      </w:pPr>
      <w:hyperlink r:id="rId44" w:history="1">
        <w:r w:rsidR="00C4326D" w:rsidRPr="00C153FC">
          <w:rPr>
            <w:rStyle w:val="Hyperlink"/>
            <w:color w:val="4BA1B0"/>
            <w:lang w:val="fr-FR"/>
          </w:rPr>
          <w:t>https://eur-lex.europa.eu/legal-content/FR/TXT/?uri=CELEX:32009R0428</w:t>
        </w:r>
      </w:hyperlink>
      <w:r w:rsidR="00C4326D" w:rsidRPr="00C153FC">
        <w:rPr>
          <w:color w:val="4BA1B0"/>
          <w:lang w:val="fr-FR"/>
        </w:rPr>
        <w:t>.</w:t>
      </w:r>
    </w:p>
    <w:p w:rsidR="00C4326D" w:rsidRPr="008B1098" w:rsidRDefault="00C4326D" w:rsidP="00C4326D">
      <w:pPr>
        <w:rPr>
          <w:color w:val="000000" w:themeColor="text1"/>
          <w:lang w:val="fr-FR"/>
        </w:rPr>
      </w:pPr>
    </w:p>
    <w:p w:rsidR="00C4326D" w:rsidRPr="008B1098" w:rsidRDefault="00C4326D" w:rsidP="00C4326D">
      <w:pPr>
        <w:rPr>
          <w:color w:val="000000" w:themeColor="text1"/>
          <w:lang w:val="fr-FR"/>
        </w:rPr>
      </w:pPr>
    </w:p>
    <w:p w:rsidR="00C4326D" w:rsidRPr="008B1098" w:rsidRDefault="00C4326D" w:rsidP="00C4326D">
      <w:pPr>
        <w:rPr>
          <w:color w:val="000000" w:themeColor="text1"/>
          <w:lang w:val="fr-FR"/>
        </w:rPr>
      </w:pPr>
      <w:r w:rsidRPr="008B1098">
        <w:rPr>
          <w:color w:val="000000" w:themeColor="text1"/>
          <w:lang w:val="fr-FR"/>
        </w:rPr>
        <w:t xml:space="preserve">Listes des </w:t>
      </w:r>
      <w:r w:rsidRPr="008B1098">
        <w:rPr>
          <w:b/>
          <w:color w:val="000000" w:themeColor="text1"/>
          <w:lang w:val="fr-FR"/>
        </w:rPr>
        <w:t>sanctions en vigueur</w:t>
      </w:r>
      <w:r w:rsidRPr="008B1098">
        <w:rPr>
          <w:color w:val="000000" w:themeColor="text1"/>
          <w:lang w:val="fr-FR"/>
        </w:rPr>
        <w:t>, établies par l’Union européenne (UE) et/ou les Conseil de Sécurité des Nations Unies (UN), par pays et par catégorie de produit(s) visé(s) :</w:t>
      </w:r>
    </w:p>
    <w:p w:rsidR="00C4326D" w:rsidRPr="00C153FC" w:rsidRDefault="000C582D" w:rsidP="00C4326D">
      <w:pPr>
        <w:rPr>
          <w:color w:val="4BA1B0"/>
          <w:lang w:val="fr-FR"/>
        </w:rPr>
      </w:pPr>
      <w:hyperlink r:id="rId45" w:anchor="/main" w:history="1">
        <w:r w:rsidR="00C4326D" w:rsidRPr="00C153FC">
          <w:rPr>
            <w:rStyle w:val="Hyperlink"/>
            <w:color w:val="4BA1B0"/>
            <w:lang w:val="fr-FR"/>
          </w:rPr>
          <w:t>https://www.sanctionsmap.eu/#/main</w:t>
        </w:r>
      </w:hyperlink>
      <w:r w:rsidR="00C4326D" w:rsidRPr="00C153FC">
        <w:rPr>
          <w:color w:val="4BA1B0"/>
          <w:lang w:val="fr-FR"/>
        </w:rPr>
        <w:t>.</w:t>
      </w:r>
    </w:p>
    <w:p w:rsidR="00C4326D" w:rsidRPr="008B1098" w:rsidRDefault="00C4326D" w:rsidP="00C4326D">
      <w:pPr>
        <w:rPr>
          <w:color w:val="000000" w:themeColor="text1"/>
          <w:lang w:val="fr-FR"/>
        </w:rPr>
      </w:pPr>
    </w:p>
    <w:p w:rsidR="00C4326D" w:rsidRPr="008B1098" w:rsidRDefault="00C4326D" w:rsidP="00C4326D">
      <w:pPr>
        <w:rPr>
          <w:color w:val="000000" w:themeColor="text1"/>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r w:rsidRPr="008B1098">
        <w:rPr>
          <w:rFonts w:ascii="Times New Roman" w:hAnsi="Times New Roman"/>
          <w:color w:val="000000" w:themeColor="text1"/>
          <w:sz w:val="24"/>
          <w:szCs w:val="24"/>
          <w:lang w:val="fr-FR"/>
        </w:rPr>
        <w:t xml:space="preserve">Note d'orientation de la Commission européenne sur la </w:t>
      </w:r>
      <w:r w:rsidRPr="00C153FC">
        <w:rPr>
          <w:rFonts w:ascii="Times New Roman" w:hAnsi="Times New Roman"/>
          <w:b/>
          <w:color w:val="4BA1B0"/>
          <w:sz w:val="24"/>
          <w:szCs w:val="24"/>
          <w:lang w:val="fr-FR"/>
        </w:rPr>
        <w:t>recherche concernant les biens à double usage</w:t>
      </w:r>
      <w:r w:rsidRPr="00C153FC">
        <w:rPr>
          <w:rFonts w:ascii="Times New Roman" w:hAnsi="Times New Roman"/>
          <w:color w:val="4BA1B0"/>
          <w:sz w:val="24"/>
          <w:szCs w:val="24"/>
          <w:lang w:val="fr-FR"/>
        </w:rPr>
        <w:t xml:space="preserve"> </w:t>
      </w:r>
      <w:r w:rsidRPr="008B1098">
        <w:rPr>
          <w:rFonts w:ascii="Times New Roman" w:hAnsi="Times New Roman"/>
          <w:color w:val="000000" w:themeColor="text1"/>
          <w:sz w:val="24"/>
          <w:szCs w:val="24"/>
          <w:lang w:val="fr-FR"/>
        </w:rPr>
        <w:t>:</w:t>
      </w:r>
    </w:p>
    <w:p w:rsidR="00C4326D" w:rsidRPr="00C153FC" w:rsidRDefault="000C582D" w:rsidP="00C4326D">
      <w:pPr>
        <w:pStyle w:val="NormalWeb"/>
        <w:spacing w:before="0" w:beforeAutospacing="0" w:after="0" w:afterAutospacing="0"/>
        <w:rPr>
          <w:rFonts w:ascii="Times New Roman" w:hAnsi="Times New Roman"/>
          <w:color w:val="4BA1B0"/>
          <w:sz w:val="24"/>
          <w:szCs w:val="24"/>
          <w:lang w:val="fr-FR"/>
        </w:rPr>
      </w:pPr>
      <w:hyperlink r:id="rId46" w:history="1">
        <w:r w:rsidR="00C4326D" w:rsidRPr="00C153FC">
          <w:rPr>
            <w:rStyle w:val="Hyperlink"/>
            <w:rFonts w:ascii="Times New Roman" w:hAnsi="Times New Roman"/>
            <w:color w:val="4BA1B0"/>
            <w:sz w:val="24"/>
            <w:szCs w:val="24"/>
            <w:lang w:val="fr-FR"/>
          </w:rPr>
          <w:t>http://ec.europa.eu/research/participants/data/ref/h2020/other/hi/guide_research-dual-use_en.pdf</w:t>
        </w:r>
      </w:hyperlink>
      <w:r w:rsidR="00C4326D" w:rsidRPr="00C153FC">
        <w:rPr>
          <w:rFonts w:ascii="Times New Roman" w:hAnsi="Times New Roman"/>
          <w:color w:val="4BA1B0"/>
          <w:sz w:val="24"/>
          <w:szCs w:val="24"/>
          <w:lang w:val="fr-FR"/>
        </w:rPr>
        <w:t>.</w:t>
      </w: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r w:rsidRPr="008B1098">
        <w:rPr>
          <w:rFonts w:ascii="Times New Roman" w:hAnsi="Times New Roman"/>
          <w:color w:val="000000" w:themeColor="text1"/>
          <w:sz w:val="24"/>
          <w:szCs w:val="24"/>
          <w:lang w:val="fr-FR"/>
        </w:rPr>
        <w:t xml:space="preserve">Orientations du programme </w:t>
      </w:r>
      <w:r w:rsidRPr="00C153FC">
        <w:rPr>
          <w:rFonts w:ascii="Times New Roman" w:hAnsi="Times New Roman"/>
          <w:b/>
          <w:color w:val="4BA1B0"/>
          <w:sz w:val="24"/>
          <w:szCs w:val="24"/>
          <w:lang w:val="fr-FR"/>
        </w:rPr>
        <w:t>Horizon 2020</w:t>
      </w:r>
      <w:r w:rsidRPr="00C153FC">
        <w:rPr>
          <w:rFonts w:ascii="Times New Roman" w:hAnsi="Times New Roman"/>
          <w:color w:val="4BA1B0"/>
          <w:sz w:val="24"/>
          <w:szCs w:val="24"/>
          <w:lang w:val="fr-FR"/>
        </w:rPr>
        <w:t xml:space="preserve"> </w:t>
      </w:r>
      <w:r w:rsidRPr="008B1098">
        <w:rPr>
          <w:rFonts w:ascii="Times New Roman" w:hAnsi="Times New Roman"/>
          <w:color w:val="000000" w:themeColor="text1"/>
          <w:sz w:val="24"/>
          <w:szCs w:val="24"/>
          <w:lang w:val="fr-FR"/>
        </w:rPr>
        <w:t xml:space="preserve">: Comment remplir votre </w:t>
      </w:r>
      <w:r w:rsidRPr="00C153FC">
        <w:rPr>
          <w:rFonts w:ascii="Times New Roman" w:hAnsi="Times New Roman"/>
          <w:b/>
          <w:color w:val="4BA1B0"/>
          <w:sz w:val="24"/>
          <w:szCs w:val="24"/>
          <w:lang w:val="fr-FR"/>
        </w:rPr>
        <w:t>auto-évaluation éthique</w:t>
      </w:r>
      <w:r w:rsidRPr="00C153FC">
        <w:rPr>
          <w:rFonts w:ascii="Times New Roman" w:hAnsi="Times New Roman"/>
          <w:color w:val="4BA1B0"/>
          <w:sz w:val="24"/>
          <w:szCs w:val="24"/>
          <w:lang w:val="fr-FR"/>
        </w:rPr>
        <w:t xml:space="preserve"> </w:t>
      </w:r>
      <w:r w:rsidRPr="008B1098">
        <w:rPr>
          <w:rFonts w:ascii="Times New Roman" w:hAnsi="Times New Roman"/>
          <w:color w:val="000000" w:themeColor="text1"/>
          <w:sz w:val="24"/>
          <w:szCs w:val="24"/>
          <w:lang w:val="fr-FR"/>
        </w:rPr>
        <w:t xml:space="preserve">(liste de contrôle des questions d'éthique propres à la recherche sur les produits à double usage, à la page 33) : </w:t>
      </w:r>
      <w:hyperlink r:id="rId47" w:history="1">
        <w:r w:rsidRPr="008B1098">
          <w:rPr>
            <w:rStyle w:val="Hyperlink"/>
            <w:rFonts w:ascii="Times New Roman" w:hAnsi="Times New Roman"/>
            <w:color w:val="000000" w:themeColor="text1"/>
            <w:sz w:val="24"/>
            <w:szCs w:val="24"/>
            <w:lang w:val="fr-FR"/>
          </w:rPr>
          <w:t>http://ec.europa.eu/research/participants/data/ref/h2020/grants_manual/hi/ethics/h2020_hi_ethics-self-assess_en.pdf</w:t>
        </w:r>
      </w:hyperlink>
      <w:r w:rsidRPr="008B1098">
        <w:rPr>
          <w:rFonts w:ascii="Times New Roman" w:hAnsi="Times New Roman"/>
          <w:color w:val="000000" w:themeColor="text1"/>
          <w:sz w:val="24"/>
          <w:szCs w:val="24"/>
          <w:lang w:val="fr-FR"/>
        </w:rPr>
        <w:t>.</w:t>
      </w: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b/>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r w:rsidRPr="00C153FC">
        <w:rPr>
          <w:rFonts w:ascii="Times New Roman" w:hAnsi="Times New Roman"/>
          <w:b/>
          <w:color w:val="4BA1B0"/>
          <w:sz w:val="24"/>
          <w:szCs w:val="24"/>
          <w:lang w:val="fr-FR"/>
        </w:rPr>
        <w:t>Régime de contrôle du commerce des États-Unis</w:t>
      </w:r>
      <w:r w:rsidRPr="00C153FC">
        <w:rPr>
          <w:rFonts w:ascii="Times New Roman" w:hAnsi="Times New Roman"/>
          <w:color w:val="4BA1B0"/>
          <w:sz w:val="24"/>
          <w:szCs w:val="24"/>
          <w:lang w:val="fr-FR"/>
        </w:rPr>
        <w:t> </w:t>
      </w:r>
      <w:r w:rsidRPr="008B1098">
        <w:rPr>
          <w:rFonts w:ascii="Times New Roman" w:hAnsi="Times New Roman"/>
          <w:color w:val="000000" w:themeColor="text1"/>
          <w:sz w:val="24"/>
          <w:szCs w:val="24"/>
          <w:lang w:val="fr-FR"/>
        </w:rPr>
        <w:t>(législation en vigueur, catégories de produits contrôlées, autorisations nécessaires, etc.) :</w:t>
      </w:r>
    </w:p>
    <w:p w:rsidR="00C4326D" w:rsidRPr="00C153FC" w:rsidRDefault="000C582D" w:rsidP="00C4326D">
      <w:pPr>
        <w:pStyle w:val="NormalWeb"/>
        <w:spacing w:before="0" w:beforeAutospacing="0" w:after="0" w:afterAutospacing="0"/>
        <w:rPr>
          <w:rFonts w:ascii="Times New Roman" w:hAnsi="Times New Roman"/>
          <w:color w:val="4BA1B0"/>
          <w:sz w:val="24"/>
          <w:szCs w:val="24"/>
          <w:lang w:val="fr-FR"/>
        </w:rPr>
      </w:pPr>
      <w:hyperlink r:id="rId48" w:history="1">
        <w:r w:rsidR="00C4326D" w:rsidRPr="00C153FC">
          <w:rPr>
            <w:rStyle w:val="Hyperlink"/>
            <w:rFonts w:ascii="Times New Roman" w:hAnsi="Times New Roman"/>
            <w:color w:val="4BA1B0"/>
            <w:sz w:val="24"/>
            <w:szCs w:val="24"/>
            <w:lang w:val="fr-FR"/>
          </w:rPr>
          <w:t>https://www.bis.doc.gov</w:t>
        </w:r>
      </w:hyperlink>
      <w:r w:rsidR="00C4326D" w:rsidRPr="00C153FC">
        <w:rPr>
          <w:rFonts w:ascii="Times New Roman" w:hAnsi="Times New Roman"/>
          <w:color w:val="4BA1B0"/>
          <w:sz w:val="24"/>
          <w:szCs w:val="24"/>
          <w:lang w:val="fr-FR"/>
        </w:rPr>
        <w:t>.</w:t>
      </w: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r w:rsidRPr="00C153FC">
        <w:rPr>
          <w:rFonts w:ascii="Times New Roman" w:hAnsi="Times New Roman"/>
          <w:b/>
          <w:color w:val="4BA1B0"/>
          <w:sz w:val="24"/>
          <w:szCs w:val="24"/>
          <w:lang w:val="fr-FR"/>
        </w:rPr>
        <w:t>Politique de commerce de l’UE en matière produits à double-usage</w:t>
      </w:r>
      <w:r w:rsidRPr="008B1098">
        <w:rPr>
          <w:rFonts w:ascii="Times New Roman" w:hAnsi="Times New Roman"/>
          <w:color w:val="000000" w:themeColor="text1"/>
          <w:sz w:val="24"/>
          <w:szCs w:val="24"/>
          <w:lang w:val="fr-FR"/>
        </w:rPr>
        <w:t>, DG Commerce de la Commission européenne (description du système de contrôle de commerce en place, types d’autorisations établies par le Règlement 428/2009 et documents liés) :</w:t>
      </w:r>
    </w:p>
    <w:p w:rsidR="00C4326D" w:rsidRPr="00C153FC" w:rsidRDefault="000C582D" w:rsidP="00C4326D">
      <w:pPr>
        <w:pStyle w:val="NormalWeb"/>
        <w:spacing w:before="0" w:beforeAutospacing="0" w:after="0" w:afterAutospacing="0"/>
        <w:rPr>
          <w:rFonts w:ascii="Times New Roman" w:hAnsi="Times New Roman"/>
          <w:color w:val="4BA1B0"/>
          <w:sz w:val="24"/>
          <w:szCs w:val="24"/>
          <w:lang w:val="fr-FR"/>
        </w:rPr>
      </w:pPr>
      <w:hyperlink r:id="rId49" w:history="1">
        <w:r w:rsidR="00C4326D" w:rsidRPr="00C153FC">
          <w:rPr>
            <w:rStyle w:val="Hyperlink"/>
            <w:rFonts w:ascii="Times New Roman" w:hAnsi="Times New Roman"/>
            <w:color w:val="4BA1B0"/>
            <w:sz w:val="24"/>
            <w:szCs w:val="24"/>
            <w:lang w:val="fr-FR"/>
          </w:rPr>
          <w:t>http://ec.europa.eu/trade/import-and-export-rules/export-from-eu/dual-use-controls/index_en.htm</w:t>
        </w:r>
      </w:hyperlink>
      <w:r w:rsidR="00C4326D" w:rsidRPr="00C153FC">
        <w:rPr>
          <w:rFonts w:ascii="Times New Roman" w:hAnsi="Times New Roman"/>
          <w:color w:val="4BA1B0"/>
          <w:sz w:val="24"/>
          <w:szCs w:val="24"/>
          <w:lang w:val="fr-FR"/>
        </w:rPr>
        <w:t>.</w:t>
      </w: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r w:rsidRPr="008B1098">
        <w:rPr>
          <w:rFonts w:ascii="Times New Roman" w:hAnsi="Times New Roman"/>
          <w:color w:val="000000" w:themeColor="text1"/>
          <w:sz w:val="24"/>
          <w:szCs w:val="24"/>
          <w:lang w:val="fr-FR"/>
        </w:rPr>
        <w:t xml:space="preserve">Liste des </w:t>
      </w:r>
      <w:r w:rsidRPr="00C153FC">
        <w:rPr>
          <w:rFonts w:ascii="Times New Roman" w:hAnsi="Times New Roman"/>
          <w:b/>
          <w:color w:val="4BA1B0"/>
          <w:sz w:val="24"/>
          <w:szCs w:val="24"/>
          <w:lang w:val="fr-FR"/>
        </w:rPr>
        <w:t>autorités compétentes</w:t>
      </w:r>
      <w:r w:rsidRPr="00C153FC">
        <w:rPr>
          <w:rFonts w:ascii="Times New Roman" w:hAnsi="Times New Roman"/>
          <w:color w:val="4BA1B0"/>
          <w:sz w:val="24"/>
          <w:szCs w:val="24"/>
          <w:lang w:val="fr-FR"/>
        </w:rPr>
        <w:t xml:space="preserve"> </w:t>
      </w:r>
      <w:r w:rsidRPr="008B1098">
        <w:rPr>
          <w:rFonts w:ascii="Times New Roman" w:hAnsi="Times New Roman"/>
          <w:color w:val="000000" w:themeColor="text1"/>
          <w:sz w:val="24"/>
          <w:szCs w:val="24"/>
          <w:lang w:val="fr-FR"/>
        </w:rPr>
        <w:t>de la mise en œuvre du Règlement 428/2009 par État membre :</w:t>
      </w:r>
    </w:p>
    <w:p w:rsidR="00C4326D" w:rsidRPr="00C153FC" w:rsidRDefault="000C582D" w:rsidP="00C4326D">
      <w:pPr>
        <w:pStyle w:val="NormalWeb"/>
        <w:spacing w:before="0" w:beforeAutospacing="0" w:after="0" w:afterAutospacing="0"/>
        <w:rPr>
          <w:rFonts w:ascii="Times New Roman" w:hAnsi="Times New Roman"/>
          <w:color w:val="4BA1B0"/>
          <w:sz w:val="24"/>
          <w:szCs w:val="24"/>
          <w:lang w:val="fr-FR"/>
        </w:rPr>
      </w:pPr>
      <w:hyperlink r:id="rId50" w:anchor="page=27" w:history="1">
        <w:r w:rsidR="00C4326D" w:rsidRPr="00C153FC">
          <w:rPr>
            <w:rStyle w:val="Hyperlink"/>
            <w:rFonts w:ascii="Times New Roman" w:hAnsi="Times New Roman"/>
            <w:color w:val="4BA1B0"/>
            <w:sz w:val="24"/>
            <w:szCs w:val="24"/>
            <w:lang w:val="fr-FR"/>
          </w:rPr>
          <w:t>http://trade.ec.europa.eu/doclib/docs/2016/august/tradoc_154880.pdf#page=27</w:t>
        </w:r>
      </w:hyperlink>
      <w:r w:rsidR="00C4326D" w:rsidRPr="00C153FC">
        <w:rPr>
          <w:rFonts w:ascii="Times New Roman" w:hAnsi="Times New Roman"/>
          <w:color w:val="4BA1B0"/>
          <w:sz w:val="24"/>
          <w:szCs w:val="24"/>
          <w:lang w:val="fr-FR"/>
        </w:rPr>
        <w:t>.</w:t>
      </w: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r w:rsidRPr="008B1098">
        <w:rPr>
          <w:rFonts w:ascii="Times New Roman" w:hAnsi="Times New Roman"/>
          <w:color w:val="000000" w:themeColor="text1"/>
          <w:sz w:val="24"/>
          <w:szCs w:val="24"/>
          <w:lang w:val="fr-FR"/>
        </w:rPr>
        <w:t xml:space="preserve">Sites web des </w:t>
      </w:r>
      <w:r w:rsidRPr="00C153FC">
        <w:rPr>
          <w:rFonts w:ascii="Times New Roman" w:hAnsi="Times New Roman"/>
          <w:b/>
          <w:color w:val="4BA1B0"/>
          <w:sz w:val="24"/>
          <w:szCs w:val="24"/>
          <w:lang w:val="fr-FR"/>
        </w:rPr>
        <w:t>régimes internationaux de contrôle de commerce</w:t>
      </w:r>
      <w:r w:rsidRPr="00C153FC">
        <w:rPr>
          <w:rFonts w:ascii="Times New Roman" w:hAnsi="Times New Roman"/>
          <w:color w:val="4BA1B0"/>
          <w:sz w:val="24"/>
          <w:szCs w:val="24"/>
          <w:lang w:val="fr-FR"/>
        </w:rPr>
        <w:t> </w:t>
      </w:r>
      <w:r w:rsidRPr="008B1098">
        <w:rPr>
          <w:rFonts w:ascii="Times New Roman" w:hAnsi="Times New Roman"/>
          <w:color w:val="000000" w:themeColor="text1"/>
          <w:sz w:val="24"/>
          <w:szCs w:val="24"/>
          <w:lang w:val="fr-FR"/>
        </w:rPr>
        <w:t>(principes de contrôle et listes de produits contrôlés) :</w:t>
      </w: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numPr>
          <w:ilvl w:val="0"/>
          <w:numId w:val="59"/>
        </w:numPr>
        <w:spacing w:before="0" w:beforeAutospacing="0" w:after="0" w:afterAutospacing="0"/>
        <w:rPr>
          <w:rFonts w:ascii="Times New Roman" w:hAnsi="Times New Roman"/>
          <w:color w:val="000000" w:themeColor="text1"/>
          <w:sz w:val="24"/>
          <w:szCs w:val="24"/>
          <w:lang w:val="fr-FR"/>
        </w:rPr>
      </w:pPr>
      <w:proofErr w:type="spellStart"/>
      <w:r w:rsidRPr="008B1098">
        <w:rPr>
          <w:rFonts w:ascii="Times New Roman" w:hAnsi="Times New Roman"/>
          <w:color w:val="000000" w:themeColor="text1"/>
          <w:sz w:val="24"/>
          <w:szCs w:val="24"/>
          <w:lang w:val="fr-FR"/>
        </w:rPr>
        <w:t>Wassenaar</w:t>
      </w:r>
      <w:proofErr w:type="spellEnd"/>
      <w:r w:rsidRPr="008B1098">
        <w:rPr>
          <w:rFonts w:ascii="Times New Roman" w:hAnsi="Times New Roman"/>
          <w:color w:val="000000" w:themeColor="text1"/>
          <w:sz w:val="24"/>
          <w:szCs w:val="24"/>
          <w:lang w:val="fr-FR"/>
        </w:rPr>
        <w:t xml:space="preserve"> Arrangement -</w:t>
      </w:r>
      <w:r w:rsidRPr="00C153FC">
        <w:rPr>
          <w:rFonts w:ascii="Times New Roman" w:hAnsi="Times New Roman"/>
          <w:color w:val="4BA1B0"/>
          <w:sz w:val="24"/>
          <w:szCs w:val="24"/>
          <w:lang w:val="fr-FR"/>
        </w:rPr>
        <w:t xml:space="preserve"> </w:t>
      </w:r>
      <w:r w:rsidRPr="00C153FC">
        <w:rPr>
          <w:rFonts w:ascii="Times New Roman" w:hAnsi="Times New Roman"/>
          <w:b/>
          <w:color w:val="4BA1B0"/>
          <w:sz w:val="24"/>
          <w:szCs w:val="24"/>
          <w:lang w:val="fr-FR"/>
        </w:rPr>
        <w:t>WA</w:t>
      </w:r>
      <w:r w:rsidRPr="00C153FC">
        <w:rPr>
          <w:rFonts w:ascii="Times New Roman" w:hAnsi="Times New Roman"/>
          <w:color w:val="4BA1B0"/>
          <w:sz w:val="24"/>
          <w:szCs w:val="24"/>
          <w:lang w:val="fr-FR"/>
        </w:rPr>
        <w:t xml:space="preserve"> </w:t>
      </w:r>
      <w:r w:rsidRPr="008B1098">
        <w:rPr>
          <w:rFonts w:ascii="Times New Roman" w:hAnsi="Times New Roman"/>
          <w:color w:val="000000" w:themeColor="text1"/>
          <w:sz w:val="24"/>
          <w:szCs w:val="24"/>
          <w:lang w:val="fr-FR"/>
        </w:rPr>
        <w:t xml:space="preserve">(produits militaires et à double-usage) : </w:t>
      </w:r>
      <w:hyperlink r:id="rId51" w:history="1">
        <w:r w:rsidRPr="00C153FC">
          <w:rPr>
            <w:rStyle w:val="Hyperlink"/>
            <w:rFonts w:ascii="Times New Roman" w:hAnsi="Times New Roman"/>
            <w:color w:val="4BA1B0"/>
            <w:sz w:val="24"/>
            <w:szCs w:val="24"/>
            <w:lang w:val="fr-FR"/>
          </w:rPr>
          <w:t>http://www.wassenaar.org</w:t>
        </w:r>
      </w:hyperlink>
      <w:r w:rsidRPr="00C153FC">
        <w:rPr>
          <w:rFonts w:ascii="Times New Roman" w:hAnsi="Times New Roman"/>
          <w:color w:val="4BA1B0"/>
          <w:sz w:val="24"/>
          <w:szCs w:val="24"/>
          <w:lang w:val="fr-FR"/>
        </w:rPr>
        <w:t>.</w:t>
      </w:r>
    </w:p>
    <w:p w:rsidR="00C4326D" w:rsidRPr="008B1098" w:rsidRDefault="00C4326D" w:rsidP="00C4326D">
      <w:pPr>
        <w:pStyle w:val="NormalWeb"/>
        <w:numPr>
          <w:ilvl w:val="0"/>
          <w:numId w:val="59"/>
        </w:numPr>
        <w:spacing w:before="0" w:beforeAutospacing="0" w:after="0" w:afterAutospacing="0"/>
        <w:rPr>
          <w:rFonts w:ascii="Times New Roman" w:hAnsi="Times New Roman"/>
          <w:color w:val="000000" w:themeColor="text1"/>
          <w:sz w:val="24"/>
          <w:szCs w:val="24"/>
          <w:lang w:val="fr-FR"/>
        </w:rPr>
      </w:pPr>
      <w:proofErr w:type="spellStart"/>
      <w:r w:rsidRPr="008B1098">
        <w:rPr>
          <w:rFonts w:ascii="Times New Roman" w:hAnsi="Times New Roman"/>
          <w:color w:val="000000" w:themeColor="text1"/>
          <w:sz w:val="24"/>
          <w:szCs w:val="24"/>
          <w:lang w:val="fr-FR"/>
        </w:rPr>
        <w:t>Nuclear</w:t>
      </w:r>
      <w:proofErr w:type="spellEnd"/>
      <w:r w:rsidRPr="008B1098">
        <w:rPr>
          <w:rFonts w:ascii="Times New Roman" w:hAnsi="Times New Roman"/>
          <w:color w:val="000000" w:themeColor="text1"/>
          <w:sz w:val="24"/>
          <w:szCs w:val="24"/>
          <w:lang w:val="fr-FR"/>
        </w:rPr>
        <w:t xml:space="preserve"> </w:t>
      </w:r>
      <w:proofErr w:type="spellStart"/>
      <w:r w:rsidRPr="008B1098">
        <w:rPr>
          <w:rFonts w:ascii="Times New Roman" w:hAnsi="Times New Roman"/>
          <w:color w:val="000000" w:themeColor="text1"/>
          <w:sz w:val="24"/>
          <w:szCs w:val="24"/>
          <w:lang w:val="fr-FR"/>
        </w:rPr>
        <w:t>Suppliers’Group</w:t>
      </w:r>
      <w:proofErr w:type="spellEnd"/>
      <w:r w:rsidRPr="008B1098">
        <w:rPr>
          <w:rFonts w:ascii="Times New Roman" w:hAnsi="Times New Roman"/>
          <w:color w:val="000000" w:themeColor="text1"/>
          <w:sz w:val="24"/>
          <w:szCs w:val="24"/>
          <w:lang w:val="fr-FR"/>
        </w:rPr>
        <w:t xml:space="preserve"> -</w:t>
      </w:r>
      <w:r w:rsidRPr="008B1098">
        <w:rPr>
          <w:rFonts w:ascii="Times New Roman" w:hAnsi="Times New Roman"/>
          <w:b/>
          <w:color w:val="000000" w:themeColor="text1"/>
          <w:sz w:val="24"/>
          <w:szCs w:val="24"/>
          <w:lang w:val="fr-FR"/>
        </w:rPr>
        <w:t xml:space="preserve"> </w:t>
      </w:r>
      <w:r w:rsidRPr="00C153FC">
        <w:rPr>
          <w:rFonts w:ascii="Times New Roman" w:hAnsi="Times New Roman"/>
          <w:b/>
          <w:color w:val="4BA1B0"/>
          <w:sz w:val="24"/>
          <w:szCs w:val="24"/>
          <w:lang w:val="fr-FR"/>
        </w:rPr>
        <w:t>NSG</w:t>
      </w:r>
      <w:r w:rsidRPr="008B1098">
        <w:rPr>
          <w:rFonts w:ascii="Times New Roman" w:hAnsi="Times New Roman"/>
          <w:color w:val="000000" w:themeColor="text1"/>
          <w:sz w:val="24"/>
          <w:szCs w:val="24"/>
          <w:lang w:val="fr-FR"/>
        </w:rPr>
        <w:t xml:space="preserve"> (produits nucléaires et à double-usage nucléaire) : </w:t>
      </w:r>
      <w:hyperlink r:id="rId52" w:history="1">
        <w:r w:rsidRPr="00C153FC">
          <w:rPr>
            <w:rStyle w:val="Hyperlink"/>
            <w:rFonts w:ascii="Times New Roman" w:hAnsi="Times New Roman"/>
            <w:color w:val="4BA1B0"/>
            <w:sz w:val="24"/>
            <w:szCs w:val="24"/>
            <w:lang w:val="fr-FR"/>
          </w:rPr>
          <w:t>http://www.nuclearsuppliersgroup.org/en/</w:t>
        </w:r>
      </w:hyperlink>
      <w:r w:rsidRPr="00C153FC">
        <w:rPr>
          <w:rFonts w:ascii="Times New Roman" w:hAnsi="Times New Roman"/>
          <w:color w:val="4BA1B0"/>
          <w:sz w:val="24"/>
          <w:szCs w:val="24"/>
          <w:lang w:val="fr-FR"/>
        </w:rPr>
        <w:t>.</w:t>
      </w:r>
    </w:p>
    <w:p w:rsidR="00C4326D" w:rsidRPr="008B1098" w:rsidRDefault="00C4326D" w:rsidP="00C4326D">
      <w:pPr>
        <w:pStyle w:val="NormalWeb"/>
        <w:numPr>
          <w:ilvl w:val="0"/>
          <w:numId w:val="59"/>
        </w:numPr>
        <w:spacing w:before="0" w:beforeAutospacing="0" w:after="0" w:afterAutospacing="0"/>
        <w:rPr>
          <w:rFonts w:ascii="Times New Roman" w:hAnsi="Times New Roman"/>
          <w:color w:val="000000" w:themeColor="text1"/>
          <w:sz w:val="24"/>
          <w:szCs w:val="24"/>
          <w:lang w:val="fr-FR"/>
        </w:rPr>
      </w:pPr>
      <w:proofErr w:type="spellStart"/>
      <w:r w:rsidRPr="008B1098">
        <w:rPr>
          <w:rFonts w:ascii="Times New Roman" w:hAnsi="Times New Roman"/>
          <w:color w:val="000000" w:themeColor="text1"/>
          <w:sz w:val="24"/>
          <w:szCs w:val="24"/>
          <w:lang w:val="fr-FR"/>
        </w:rPr>
        <w:lastRenderedPageBreak/>
        <w:t>Australia</w:t>
      </w:r>
      <w:proofErr w:type="spellEnd"/>
      <w:r w:rsidRPr="008B1098">
        <w:rPr>
          <w:rFonts w:ascii="Times New Roman" w:hAnsi="Times New Roman"/>
          <w:color w:val="000000" w:themeColor="text1"/>
          <w:sz w:val="24"/>
          <w:szCs w:val="24"/>
          <w:lang w:val="fr-FR"/>
        </w:rPr>
        <w:t xml:space="preserve"> Group – </w:t>
      </w:r>
      <w:r w:rsidRPr="00C153FC">
        <w:rPr>
          <w:rFonts w:ascii="Times New Roman" w:hAnsi="Times New Roman"/>
          <w:b/>
          <w:color w:val="4BA1B0"/>
          <w:sz w:val="24"/>
          <w:szCs w:val="24"/>
          <w:lang w:val="fr-FR"/>
        </w:rPr>
        <w:t>AG</w:t>
      </w:r>
      <w:r w:rsidRPr="008B1098">
        <w:rPr>
          <w:rFonts w:ascii="Times New Roman" w:hAnsi="Times New Roman"/>
          <w:color w:val="000000" w:themeColor="text1"/>
          <w:sz w:val="24"/>
          <w:szCs w:val="24"/>
          <w:lang w:val="fr-FR"/>
        </w:rPr>
        <w:t xml:space="preserve"> (produits chimiques et biologiques et à double usage chimique/biologique) : </w:t>
      </w:r>
      <w:hyperlink r:id="rId53" w:history="1">
        <w:r w:rsidRPr="00C153FC">
          <w:rPr>
            <w:rStyle w:val="Hyperlink"/>
            <w:rFonts w:ascii="Times New Roman" w:hAnsi="Times New Roman"/>
            <w:color w:val="4BA1B0"/>
            <w:sz w:val="24"/>
            <w:szCs w:val="24"/>
            <w:lang w:val="fr-FR"/>
          </w:rPr>
          <w:t>http://www.australiagroup.net/en/index.html</w:t>
        </w:r>
      </w:hyperlink>
    </w:p>
    <w:p w:rsidR="00C4326D" w:rsidRPr="008B1098" w:rsidRDefault="00C4326D" w:rsidP="00C4326D">
      <w:pPr>
        <w:pStyle w:val="NormalWeb"/>
        <w:numPr>
          <w:ilvl w:val="0"/>
          <w:numId w:val="59"/>
        </w:numPr>
        <w:spacing w:before="0" w:beforeAutospacing="0" w:after="0" w:afterAutospacing="0"/>
        <w:rPr>
          <w:rFonts w:ascii="Times New Roman" w:hAnsi="Times New Roman"/>
          <w:color w:val="000000" w:themeColor="text1"/>
          <w:sz w:val="24"/>
          <w:szCs w:val="24"/>
          <w:lang w:val="fr-FR"/>
        </w:rPr>
      </w:pPr>
      <w:r w:rsidRPr="008B1098">
        <w:rPr>
          <w:rFonts w:ascii="Times New Roman" w:hAnsi="Times New Roman"/>
          <w:color w:val="000000" w:themeColor="text1"/>
          <w:sz w:val="24"/>
          <w:szCs w:val="24"/>
          <w:lang w:val="fr-FR"/>
        </w:rPr>
        <w:t xml:space="preserve">Missile </w:t>
      </w:r>
      <w:proofErr w:type="spellStart"/>
      <w:r w:rsidRPr="008B1098">
        <w:rPr>
          <w:rFonts w:ascii="Times New Roman" w:hAnsi="Times New Roman"/>
          <w:color w:val="000000" w:themeColor="text1"/>
          <w:sz w:val="24"/>
          <w:szCs w:val="24"/>
          <w:lang w:val="fr-FR"/>
        </w:rPr>
        <w:t>Technology</w:t>
      </w:r>
      <w:proofErr w:type="spellEnd"/>
      <w:r w:rsidRPr="008B1098">
        <w:rPr>
          <w:rFonts w:ascii="Times New Roman" w:hAnsi="Times New Roman"/>
          <w:color w:val="000000" w:themeColor="text1"/>
          <w:sz w:val="24"/>
          <w:szCs w:val="24"/>
          <w:lang w:val="fr-FR"/>
        </w:rPr>
        <w:t xml:space="preserve"> Control </w:t>
      </w:r>
      <w:proofErr w:type="spellStart"/>
      <w:r w:rsidRPr="008B1098">
        <w:rPr>
          <w:rFonts w:ascii="Times New Roman" w:hAnsi="Times New Roman"/>
          <w:color w:val="000000" w:themeColor="text1"/>
          <w:sz w:val="24"/>
          <w:szCs w:val="24"/>
          <w:lang w:val="fr-FR"/>
        </w:rPr>
        <w:t>Regime</w:t>
      </w:r>
      <w:proofErr w:type="spellEnd"/>
      <w:r w:rsidRPr="008B1098">
        <w:rPr>
          <w:rFonts w:ascii="Times New Roman" w:hAnsi="Times New Roman"/>
          <w:color w:val="000000" w:themeColor="text1"/>
          <w:sz w:val="24"/>
          <w:szCs w:val="24"/>
          <w:lang w:val="fr-FR"/>
        </w:rPr>
        <w:t xml:space="preserve"> - </w:t>
      </w:r>
      <w:r w:rsidRPr="00C153FC">
        <w:rPr>
          <w:rFonts w:ascii="Times New Roman" w:hAnsi="Times New Roman"/>
          <w:b/>
          <w:color w:val="4BA1B0"/>
          <w:sz w:val="24"/>
          <w:szCs w:val="24"/>
          <w:lang w:val="fr-FR"/>
        </w:rPr>
        <w:t>MTCR</w:t>
      </w:r>
      <w:r w:rsidRPr="008B1098">
        <w:rPr>
          <w:rFonts w:ascii="Times New Roman" w:hAnsi="Times New Roman"/>
          <w:color w:val="000000" w:themeColor="text1"/>
          <w:sz w:val="24"/>
          <w:szCs w:val="24"/>
          <w:lang w:val="fr-FR"/>
        </w:rPr>
        <w:t xml:space="preserve"> (produits militaires et à double-usage liés au développement, à la fabrication et à l’usage de missiles) : </w:t>
      </w:r>
      <w:hyperlink r:id="rId54" w:history="1">
        <w:r w:rsidRPr="00C153FC">
          <w:rPr>
            <w:rStyle w:val="Hyperlink"/>
            <w:rFonts w:ascii="Times New Roman" w:hAnsi="Times New Roman"/>
            <w:color w:val="4BA1B0"/>
            <w:sz w:val="24"/>
            <w:szCs w:val="24"/>
            <w:lang w:val="fr-FR"/>
          </w:rPr>
          <w:t>http://mtcr.info</w:t>
        </w:r>
      </w:hyperlink>
      <w:r w:rsidRPr="00C153FC">
        <w:rPr>
          <w:rFonts w:ascii="Times New Roman" w:hAnsi="Times New Roman"/>
          <w:color w:val="4BA1B0"/>
          <w:sz w:val="24"/>
          <w:szCs w:val="24"/>
          <w:lang w:val="fr-FR"/>
        </w:rPr>
        <w:t>.</w:t>
      </w: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r w:rsidRPr="008B1098">
        <w:rPr>
          <w:rFonts w:ascii="Times New Roman" w:hAnsi="Times New Roman"/>
          <w:color w:val="000000" w:themeColor="text1"/>
          <w:sz w:val="24"/>
          <w:szCs w:val="24"/>
          <w:lang w:val="fr-FR"/>
        </w:rPr>
        <w:t xml:space="preserve">Liste de </w:t>
      </w:r>
      <w:r w:rsidRPr="00C153FC">
        <w:rPr>
          <w:rFonts w:ascii="Times New Roman" w:hAnsi="Times New Roman"/>
          <w:b/>
          <w:color w:val="4BA1B0"/>
          <w:sz w:val="24"/>
          <w:szCs w:val="24"/>
          <w:lang w:val="fr-FR"/>
        </w:rPr>
        <w:t>mesures nationales</w:t>
      </w:r>
      <w:r w:rsidRPr="00C153FC">
        <w:rPr>
          <w:rFonts w:ascii="Times New Roman" w:hAnsi="Times New Roman"/>
          <w:color w:val="4BA1B0"/>
          <w:sz w:val="24"/>
          <w:szCs w:val="24"/>
          <w:lang w:val="fr-FR"/>
        </w:rPr>
        <w:t xml:space="preserve"> </w:t>
      </w:r>
      <w:r w:rsidRPr="008B1098">
        <w:rPr>
          <w:rFonts w:ascii="Times New Roman" w:hAnsi="Times New Roman"/>
          <w:color w:val="000000" w:themeColor="text1"/>
          <w:sz w:val="24"/>
          <w:szCs w:val="24"/>
          <w:lang w:val="fr-FR"/>
        </w:rPr>
        <w:t>adoptées par chaque État membre de l’UE :</w:t>
      </w:r>
    </w:p>
    <w:p w:rsidR="00C4326D" w:rsidRPr="00C153FC" w:rsidRDefault="000C582D" w:rsidP="00C4326D">
      <w:pPr>
        <w:pStyle w:val="NormalWeb"/>
        <w:spacing w:before="0" w:beforeAutospacing="0" w:after="0" w:afterAutospacing="0"/>
        <w:rPr>
          <w:rFonts w:ascii="Times New Roman" w:hAnsi="Times New Roman"/>
          <w:color w:val="4BA1B0"/>
          <w:sz w:val="24"/>
          <w:szCs w:val="24"/>
          <w:lang w:val="fr-FR"/>
        </w:rPr>
      </w:pPr>
      <w:hyperlink r:id="rId55" w:history="1">
        <w:r w:rsidR="00C4326D" w:rsidRPr="00C153FC">
          <w:rPr>
            <w:rStyle w:val="Hyperlink"/>
            <w:rFonts w:ascii="Times New Roman" w:hAnsi="Times New Roman"/>
            <w:color w:val="4BA1B0"/>
            <w:sz w:val="24"/>
            <w:szCs w:val="24"/>
            <w:lang w:val="fr-FR"/>
          </w:rPr>
          <w:t>http://trade.ec.europa.eu/doclib/docs/2016/august/tradoc_154880.pdf</w:t>
        </w:r>
      </w:hyperlink>
      <w:r w:rsidR="00C4326D" w:rsidRPr="00C153FC">
        <w:rPr>
          <w:rFonts w:ascii="Times New Roman" w:hAnsi="Times New Roman"/>
          <w:color w:val="4BA1B0"/>
          <w:sz w:val="24"/>
          <w:szCs w:val="24"/>
          <w:lang w:val="fr-FR"/>
        </w:rPr>
        <w:t>.</w:t>
      </w: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pStyle w:val="NormalWeb"/>
        <w:spacing w:before="0" w:beforeAutospacing="0" w:after="0" w:afterAutospacing="0"/>
        <w:rPr>
          <w:rFonts w:ascii="Times New Roman" w:hAnsi="Times New Roman"/>
          <w:color w:val="000000" w:themeColor="text1"/>
          <w:sz w:val="24"/>
          <w:szCs w:val="24"/>
          <w:lang w:val="fr-FR"/>
        </w:rPr>
      </w:pPr>
    </w:p>
    <w:p w:rsidR="00C4326D" w:rsidRPr="008B1098" w:rsidRDefault="00C4326D" w:rsidP="00C4326D">
      <w:pPr>
        <w:rPr>
          <w:color w:val="000000" w:themeColor="text1"/>
          <w:lang w:val="fr-FR"/>
        </w:rPr>
      </w:pPr>
    </w:p>
    <w:p w:rsidR="00C000E6" w:rsidRPr="00A0483C" w:rsidRDefault="00C000E6" w:rsidP="008C6C7E">
      <w:pPr>
        <w:rPr>
          <w:color w:val="000000" w:themeColor="text1"/>
          <w:lang w:val="fr-FR"/>
        </w:rPr>
      </w:pPr>
      <w:bookmarkStart w:id="2" w:name="page5"/>
      <w:bookmarkStart w:id="3" w:name="page6"/>
      <w:bookmarkStart w:id="4" w:name="page7"/>
      <w:bookmarkStart w:id="5" w:name="page8"/>
      <w:bookmarkStart w:id="6" w:name="page9"/>
      <w:bookmarkStart w:id="7" w:name="page10"/>
      <w:bookmarkEnd w:id="2"/>
      <w:bookmarkEnd w:id="3"/>
      <w:bookmarkEnd w:id="4"/>
      <w:bookmarkEnd w:id="5"/>
      <w:bookmarkEnd w:id="6"/>
      <w:bookmarkEnd w:id="7"/>
    </w:p>
    <w:sectPr w:rsidR="00C000E6" w:rsidRPr="00A0483C" w:rsidSect="00C000E6">
      <w:headerReference w:type="default" r:id="rId56"/>
      <w:footerReference w:type="even" r:id="rId57"/>
      <w:footerReference w:type="default" r:id="rId5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82D" w:rsidRDefault="000C582D" w:rsidP="00591D6A">
      <w:r>
        <w:separator/>
      </w:r>
    </w:p>
  </w:endnote>
  <w:endnote w:type="continuationSeparator" w:id="0">
    <w:p w:rsidR="000C582D" w:rsidRDefault="000C582D" w:rsidP="0059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8920129"/>
      <w:docPartObj>
        <w:docPartGallery w:val="Page Numbers (Bottom of Page)"/>
        <w:docPartUnique/>
      </w:docPartObj>
    </w:sdtPr>
    <w:sdtEndPr>
      <w:rPr>
        <w:rStyle w:val="PageNumber"/>
      </w:rPr>
    </w:sdtEndPr>
    <w:sdtContent>
      <w:p w:rsidR="001413A5" w:rsidRDefault="001413A5" w:rsidP="00F56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13A5" w:rsidRDefault="00141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4441866"/>
      <w:docPartObj>
        <w:docPartGallery w:val="Page Numbers (Bottom of Page)"/>
        <w:docPartUnique/>
      </w:docPartObj>
    </w:sdtPr>
    <w:sdtEndPr>
      <w:rPr>
        <w:rStyle w:val="PageNumber"/>
      </w:rPr>
    </w:sdtEndPr>
    <w:sdtContent>
      <w:p w:rsidR="001413A5" w:rsidRDefault="001413A5" w:rsidP="00F56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1413A5" w:rsidRDefault="001413A5">
    <w:pPr>
      <w:pStyle w:val="Footer"/>
    </w:pPr>
  </w:p>
  <w:p w:rsidR="001413A5" w:rsidRDefault="00141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424888"/>
      <w:docPartObj>
        <w:docPartGallery w:val="Page Numbers (Bottom of Page)"/>
        <w:docPartUnique/>
      </w:docPartObj>
    </w:sdtPr>
    <w:sdtEndPr>
      <w:rPr>
        <w:rStyle w:val="PageNumber"/>
      </w:rPr>
    </w:sdtEndPr>
    <w:sdtContent>
      <w:p w:rsidR="001413A5" w:rsidRDefault="001413A5" w:rsidP="00F56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13A5" w:rsidRDefault="001413A5">
    <w:pPr>
      <w:pStyle w:val="Footer"/>
    </w:pPr>
  </w:p>
  <w:p w:rsidR="001413A5" w:rsidRDefault="001413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3422916"/>
      <w:docPartObj>
        <w:docPartGallery w:val="Page Numbers (Bottom of Page)"/>
        <w:docPartUnique/>
      </w:docPartObj>
    </w:sdtPr>
    <w:sdtEndPr>
      <w:rPr>
        <w:rStyle w:val="PageNumber"/>
      </w:rPr>
    </w:sdtEndPr>
    <w:sdtContent>
      <w:p w:rsidR="001413A5" w:rsidRDefault="001413A5" w:rsidP="00F56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1413A5" w:rsidRDefault="001413A5">
    <w:pPr>
      <w:pStyle w:val="Footer"/>
    </w:pPr>
  </w:p>
  <w:p w:rsidR="001413A5" w:rsidRDefault="00141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82D" w:rsidRDefault="000C582D" w:rsidP="00591D6A">
      <w:r>
        <w:separator/>
      </w:r>
    </w:p>
  </w:footnote>
  <w:footnote w:type="continuationSeparator" w:id="0">
    <w:p w:rsidR="000C582D" w:rsidRDefault="000C582D" w:rsidP="00591D6A">
      <w:r>
        <w:continuationSeparator/>
      </w:r>
    </w:p>
  </w:footnote>
  <w:footnote w:id="1">
    <w:p w:rsidR="001413A5" w:rsidRPr="00AE52CE" w:rsidRDefault="001413A5">
      <w:pPr>
        <w:pStyle w:val="FootnoteText"/>
        <w:rPr>
          <w:rFonts w:ascii="Times New Roman" w:hAnsi="Times New Roman" w:cs="Times New Roman"/>
          <w:color w:val="000000" w:themeColor="text1"/>
          <w:lang w:val="en-US"/>
        </w:rPr>
      </w:pPr>
      <w:r w:rsidRPr="00AE52CE">
        <w:rPr>
          <w:rStyle w:val="FootnoteReference"/>
          <w:rFonts w:ascii="Times New Roman" w:hAnsi="Times New Roman" w:cs="Times New Roman"/>
          <w:color w:val="000000" w:themeColor="text1"/>
        </w:rPr>
        <w:footnoteRef/>
      </w:r>
      <w:r w:rsidRPr="00AE52CE">
        <w:rPr>
          <w:rFonts w:ascii="Times New Roman" w:hAnsi="Times New Roman" w:cs="Times New Roman"/>
          <w:color w:val="000000" w:themeColor="text1"/>
          <w:lang w:val="en-US"/>
        </w:rPr>
        <w:t xml:space="preserve"> </w:t>
      </w:r>
      <w:r w:rsidRPr="00AE52CE">
        <w:rPr>
          <w:rFonts w:ascii="Times New Roman" w:eastAsia="Arial" w:hAnsi="Times New Roman" w:cs="Times New Roman"/>
          <w:color w:val="000000" w:themeColor="text1"/>
          <w:lang w:val="en-US"/>
        </w:rPr>
        <w:t xml:space="preserve">The arms embargo must have been decided by an action adopted by the Council or a decision of the Organisation for Security and Cooperation in Europe (OSCE) or a binding resolution of the UN Security Council. For a (non-official) overview of the countries subject to an arms embargo, please refer to: </w:t>
      </w:r>
      <w:r w:rsidR="000C582D">
        <w:fldChar w:fldCharType="begin"/>
      </w:r>
      <w:r w:rsidR="000C582D" w:rsidRPr="00475038">
        <w:rPr>
          <w:lang w:val="en-US"/>
        </w:rPr>
        <w:instrText xml:space="preserve"> HYPERLINK "https://www.sipri.org/databases/embargoes" </w:instrText>
      </w:r>
      <w:r w:rsidR="000C582D">
        <w:fldChar w:fldCharType="separate"/>
      </w:r>
      <w:r w:rsidRPr="00C51361">
        <w:rPr>
          <w:rFonts w:ascii="Times New Roman" w:eastAsia="Arial" w:hAnsi="Times New Roman" w:cs="Times New Roman"/>
          <w:color w:val="4BA1B0"/>
          <w:u w:val="single"/>
          <w:lang w:val="en-US"/>
        </w:rPr>
        <w:t>https://www.sipri.org/databases/embargoes</w:t>
      </w:r>
      <w:r w:rsidR="000C582D">
        <w:rPr>
          <w:rFonts w:ascii="Times New Roman" w:eastAsia="Arial" w:hAnsi="Times New Roman" w:cs="Times New Roman"/>
          <w:color w:val="4BA1B0"/>
          <w:u w:val="single"/>
          <w:lang w:val="en-US"/>
        </w:rPr>
        <w:fldChar w:fldCharType="end"/>
      </w:r>
      <w:r w:rsidRPr="00C51361">
        <w:rPr>
          <w:rFonts w:ascii="Times New Roman" w:eastAsia="Arial" w:hAnsi="Times New Roman" w:cs="Times New Roman"/>
          <w:color w:val="4BA1B0"/>
          <w:u w:val="single"/>
          <w:lang w:val="en-US"/>
        </w:rPr>
        <w:t>.</w:t>
      </w:r>
    </w:p>
  </w:footnote>
  <w:footnote w:id="2">
    <w:p w:rsidR="001413A5" w:rsidRPr="00C51361" w:rsidRDefault="001413A5" w:rsidP="004B723B">
      <w:pPr>
        <w:tabs>
          <w:tab w:val="left" w:pos="267"/>
        </w:tabs>
        <w:spacing w:line="0" w:lineRule="atLeast"/>
        <w:ind w:left="7"/>
        <w:rPr>
          <w:rFonts w:eastAsia="Arial"/>
          <w:color w:val="4BA1B0"/>
          <w:sz w:val="20"/>
          <w:szCs w:val="20"/>
          <w:lang w:val="en-US"/>
        </w:rPr>
      </w:pPr>
      <w:r w:rsidRPr="00AE52CE">
        <w:rPr>
          <w:rStyle w:val="FootnoteReference"/>
          <w:color w:val="000000" w:themeColor="text1"/>
          <w:sz w:val="20"/>
          <w:szCs w:val="20"/>
        </w:rPr>
        <w:footnoteRef/>
      </w:r>
      <w:r w:rsidRPr="00AE52CE">
        <w:rPr>
          <w:color w:val="000000" w:themeColor="text1"/>
          <w:sz w:val="20"/>
          <w:szCs w:val="20"/>
          <w:lang w:val="en-US"/>
        </w:rPr>
        <w:t xml:space="preserve"> </w:t>
      </w:r>
      <w:r w:rsidRPr="00AE52CE">
        <w:rPr>
          <w:rFonts w:eastAsia="Arial"/>
          <w:color w:val="000000" w:themeColor="text1"/>
          <w:sz w:val="20"/>
          <w:szCs w:val="20"/>
          <w:lang w:val="en-US"/>
        </w:rPr>
        <w:t xml:space="preserve">This paragraph on misuse is mostly a translation of the European Commission’s </w:t>
      </w:r>
      <w:r w:rsidR="000C582D">
        <w:fldChar w:fldCharType="begin"/>
      </w:r>
      <w:r w:rsidR="000C582D" w:rsidRPr="00475038">
        <w:rPr>
          <w:lang w:val="en-US"/>
        </w:rPr>
        <w:instrText xml:space="preserve"> HYPERLINK "http://ec.europa.</w:instrText>
      </w:r>
      <w:r w:rsidR="000C582D" w:rsidRPr="00475038">
        <w:rPr>
          <w:lang w:val="en-US"/>
        </w:rPr>
        <w:instrText xml:space="preserve">eu/research/participants/data/ref/h2020/other/hi/guide_research-misuse_en.pdf" </w:instrText>
      </w:r>
      <w:r w:rsidR="000C582D">
        <w:fldChar w:fldCharType="separate"/>
      </w:r>
      <w:r w:rsidRPr="00C51361">
        <w:rPr>
          <w:rFonts w:eastAsia="Arial"/>
          <w:color w:val="4BA1B0"/>
          <w:sz w:val="20"/>
          <w:szCs w:val="20"/>
          <w:u w:val="single"/>
          <w:lang w:val="en-US"/>
        </w:rPr>
        <w:t>Guidance note — Potential misuse of research</w:t>
      </w:r>
      <w:r w:rsidR="000C582D">
        <w:rPr>
          <w:rFonts w:eastAsia="Arial"/>
          <w:color w:val="4BA1B0"/>
          <w:sz w:val="20"/>
          <w:szCs w:val="20"/>
          <w:u w:val="single"/>
          <w:lang w:val="en-US"/>
        </w:rPr>
        <w:fldChar w:fldCharType="end"/>
      </w:r>
      <w:r w:rsidRPr="00C51361">
        <w:rPr>
          <w:rFonts w:eastAsia="Arial"/>
          <w:color w:val="4BA1B0"/>
          <w:sz w:val="20"/>
          <w:szCs w:val="20"/>
          <w:lang w:val="en-US"/>
        </w:rPr>
        <w:t>.</w:t>
      </w:r>
    </w:p>
    <w:p w:rsidR="001413A5" w:rsidRPr="00AE52CE" w:rsidRDefault="001413A5" w:rsidP="004B723B">
      <w:pPr>
        <w:pStyle w:val="FootnoteText"/>
        <w:rPr>
          <w:rFonts w:ascii="Times New Roman" w:hAnsi="Times New Roman" w:cs="Times New Roman"/>
          <w:color w:val="000000" w:themeColor="text1"/>
          <w:lang w:val="en-US"/>
        </w:rPr>
      </w:pPr>
    </w:p>
  </w:footnote>
  <w:footnote w:id="3">
    <w:p w:rsidR="001413A5" w:rsidRPr="00AE52CE" w:rsidRDefault="001413A5" w:rsidP="00710CEF">
      <w:pPr>
        <w:pStyle w:val="FootnoteText"/>
        <w:rPr>
          <w:rFonts w:ascii="Times New Roman" w:hAnsi="Times New Roman" w:cs="Times New Roman"/>
          <w:color w:val="000000" w:themeColor="text1"/>
          <w:lang w:val="en-US"/>
        </w:rPr>
      </w:pPr>
      <w:r w:rsidRPr="00AE52CE">
        <w:rPr>
          <w:rStyle w:val="FootnoteReference"/>
          <w:rFonts w:ascii="Times New Roman" w:hAnsi="Times New Roman" w:cs="Times New Roman"/>
          <w:color w:val="000000" w:themeColor="text1"/>
        </w:rPr>
        <w:footnoteRef/>
      </w:r>
      <w:r w:rsidRPr="00AE52CE">
        <w:rPr>
          <w:rFonts w:ascii="Times New Roman" w:hAnsi="Times New Roman" w:cs="Times New Roman"/>
          <w:color w:val="000000" w:themeColor="text1"/>
          <w:lang w:val="en-US"/>
        </w:rPr>
        <w:t xml:space="preserve"> The object code is the code which is generated after the translation of a source code and is necessary to convert a set of object files into an operational software programme or library. For the precise definition, reference is made to the dual-use control list Council Regulation (EC) No 428/2009, as recast.</w:t>
      </w:r>
    </w:p>
  </w:footnote>
  <w:footnote w:id="4">
    <w:p w:rsidR="001413A5" w:rsidRPr="00AE52CE" w:rsidRDefault="001413A5" w:rsidP="00710CEF">
      <w:pPr>
        <w:pStyle w:val="FootnoteText"/>
        <w:rPr>
          <w:rFonts w:ascii="Times New Roman" w:hAnsi="Times New Roman" w:cs="Times New Roman"/>
          <w:color w:val="000000" w:themeColor="text1"/>
          <w:lang w:val="en-US"/>
        </w:rPr>
      </w:pPr>
      <w:r w:rsidRPr="00AE52CE">
        <w:rPr>
          <w:rStyle w:val="FootnoteReference"/>
          <w:rFonts w:ascii="Times New Roman" w:hAnsi="Times New Roman" w:cs="Times New Roman"/>
          <w:color w:val="000000" w:themeColor="text1"/>
        </w:rPr>
        <w:footnoteRef/>
      </w:r>
      <w:r w:rsidRPr="00AE52CE">
        <w:rPr>
          <w:rFonts w:ascii="Times New Roman" w:hAnsi="Times New Roman" w:cs="Times New Roman"/>
          <w:color w:val="000000" w:themeColor="text1"/>
          <w:lang w:val="en-US"/>
        </w:rPr>
        <w:t xml:space="preserve"> </w:t>
      </w:r>
      <w:r w:rsidRPr="00AE52CE">
        <w:rPr>
          <w:rFonts w:ascii="Times New Roman" w:eastAsia="Arial" w:hAnsi="Times New Roman" w:cs="Times New Roman"/>
          <w:color w:val="000000" w:themeColor="text1"/>
          <w:lang w:val="en-US"/>
        </w:rPr>
        <w:t>Please note: The publication itself of the research output may still be subject to the guidelines regarding the misuse of research (see point 2.2).</w:t>
      </w:r>
    </w:p>
  </w:footnote>
  <w:footnote w:id="5">
    <w:p w:rsidR="001413A5" w:rsidRPr="00AE52CE" w:rsidRDefault="001413A5" w:rsidP="009E1A08">
      <w:pPr>
        <w:tabs>
          <w:tab w:val="left" w:pos="340"/>
        </w:tabs>
        <w:spacing w:line="0" w:lineRule="atLeast"/>
        <w:rPr>
          <w:rFonts w:eastAsia="Arial"/>
          <w:color w:val="000000" w:themeColor="text1"/>
          <w:sz w:val="20"/>
          <w:szCs w:val="20"/>
          <w:u w:val="single"/>
          <w:lang w:val="en-US"/>
        </w:rPr>
      </w:pPr>
      <w:r w:rsidRPr="00AE52CE">
        <w:rPr>
          <w:rStyle w:val="FootnoteReference"/>
          <w:color w:val="000000" w:themeColor="text1"/>
          <w:sz w:val="20"/>
          <w:szCs w:val="20"/>
        </w:rPr>
        <w:footnoteRef/>
      </w:r>
      <w:r w:rsidRPr="00AE52CE">
        <w:rPr>
          <w:color w:val="000000" w:themeColor="text1"/>
          <w:sz w:val="20"/>
          <w:szCs w:val="20"/>
          <w:lang w:val="en-US"/>
        </w:rPr>
        <w:t xml:space="preserve"> </w:t>
      </w:r>
      <w:r w:rsidR="000C582D">
        <w:fldChar w:fldCharType="begin"/>
      </w:r>
      <w:r w:rsidR="000C582D" w:rsidRPr="00475038">
        <w:rPr>
          <w:lang w:val="en-US"/>
        </w:rPr>
        <w:instrText xml:space="preserve"> HYPERLINK "http://ec.europa.eu/research/partic</w:instrText>
      </w:r>
      <w:r w:rsidR="000C582D" w:rsidRPr="00475038">
        <w:rPr>
          <w:lang w:val="en-US"/>
        </w:rPr>
        <w:instrText xml:space="preserve">ipants/data/ref/h2020/other/hi/guide_research-misuse_en.pdf" </w:instrText>
      </w:r>
      <w:r w:rsidR="000C582D">
        <w:fldChar w:fldCharType="separate"/>
      </w:r>
      <w:r w:rsidRPr="00821F65">
        <w:rPr>
          <w:rFonts w:eastAsia="Arial"/>
          <w:color w:val="4BA1B0"/>
          <w:sz w:val="20"/>
          <w:szCs w:val="20"/>
          <w:u w:val="single"/>
          <w:lang w:val="en-US"/>
        </w:rPr>
        <w:t>https://www.eda.europa.eu/what-we-do/activities/activities-search/preparatory-action-for-csdp-related-research</w:t>
      </w:r>
      <w:r w:rsidR="000C582D">
        <w:rPr>
          <w:rFonts w:eastAsia="Arial"/>
          <w:color w:val="4BA1B0"/>
          <w:sz w:val="20"/>
          <w:szCs w:val="20"/>
          <w:u w:val="single"/>
          <w:lang w:val="en-US"/>
        </w:rPr>
        <w:fldChar w:fldCharType="end"/>
      </w:r>
      <w:r w:rsidRPr="00821F65">
        <w:rPr>
          <w:rFonts w:eastAsia="Arial"/>
          <w:color w:val="4BA1B0"/>
          <w:sz w:val="20"/>
          <w:szCs w:val="20"/>
          <w:u w:val="single"/>
          <w:lang w:val="en-US"/>
        </w:rPr>
        <w:t>.</w:t>
      </w:r>
    </w:p>
  </w:footnote>
  <w:footnote w:id="6">
    <w:p w:rsidR="001413A5" w:rsidRPr="00AE52CE" w:rsidRDefault="001413A5" w:rsidP="00710CEF">
      <w:pPr>
        <w:pStyle w:val="FootnoteText"/>
        <w:rPr>
          <w:rFonts w:ascii="Times New Roman" w:hAnsi="Times New Roman" w:cs="Times New Roman"/>
          <w:color w:val="000000" w:themeColor="text1"/>
        </w:rPr>
      </w:pPr>
      <w:r w:rsidRPr="00AE52CE">
        <w:rPr>
          <w:rStyle w:val="FootnoteReference"/>
          <w:rFonts w:ascii="Times New Roman" w:hAnsi="Times New Roman" w:cs="Times New Roman"/>
          <w:color w:val="000000" w:themeColor="text1"/>
        </w:rPr>
        <w:footnoteRef/>
      </w:r>
      <w:r w:rsidRPr="00AE52CE">
        <w:rPr>
          <w:rFonts w:ascii="Times New Roman" w:hAnsi="Times New Roman" w:cs="Times New Roman"/>
          <w:color w:val="000000" w:themeColor="text1"/>
        </w:rPr>
        <w:t xml:space="preserve"> 21 JUIN 2012. - Décret relatif à l’importation, à l’exportation, au transit et au transfert d’armes civiles et de produits liés à la défense ; Moniteur belge, 5/07/2012, p. 36753. Available on: </w:t>
      </w:r>
      <w:hyperlink r:id="rId1" w:history="1">
        <w:r w:rsidRPr="00821F65">
          <w:rPr>
            <w:rStyle w:val="Hyperlink"/>
            <w:rFonts w:ascii="Times New Roman" w:hAnsi="Times New Roman" w:cs="Times New Roman"/>
            <w:color w:val="4BA1B0"/>
          </w:rPr>
          <w:t>http://economie.wallonie.be/Licences_armes/News/DECRET%2021%20JUIN%202012.pdf</w:t>
        </w:r>
      </w:hyperlink>
      <w:r w:rsidRPr="00821F65">
        <w:rPr>
          <w:rFonts w:ascii="Times New Roman" w:hAnsi="Times New Roman" w:cs="Times New Roman"/>
          <w:color w:val="4BA1B0"/>
        </w:rPr>
        <w:t>.</w:t>
      </w:r>
    </w:p>
  </w:footnote>
  <w:footnote w:id="7">
    <w:p w:rsidR="001413A5" w:rsidRPr="00AE52CE" w:rsidRDefault="001413A5" w:rsidP="00710CEF">
      <w:pPr>
        <w:pStyle w:val="NormalWeb"/>
        <w:spacing w:before="0" w:beforeAutospacing="0" w:after="0" w:afterAutospacing="0"/>
        <w:rPr>
          <w:rFonts w:ascii="Times New Roman" w:eastAsia="Times New Roman" w:hAnsi="Times New Roman"/>
          <w:iCs/>
          <w:color w:val="000000" w:themeColor="text1"/>
          <w:lang w:val="fr-FR"/>
        </w:rPr>
      </w:pPr>
      <w:r w:rsidRPr="00AE52CE">
        <w:rPr>
          <w:rStyle w:val="FootnoteReference"/>
          <w:rFonts w:ascii="Times New Roman" w:hAnsi="Times New Roman"/>
          <w:color w:val="000000" w:themeColor="text1"/>
        </w:rPr>
        <w:footnoteRef/>
      </w:r>
      <w:r w:rsidRPr="00AE52CE">
        <w:rPr>
          <w:rFonts w:ascii="Times New Roman" w:hAnsi="Times New Roman"/>
          <w:color w:val="000000" w:themeColor="text1"/>
          <w:lang w:val="fr-BE"/>
        </w:rPr>
        <w:t xml:space="preserve"> </w:t>
      </w:r>
      <w:r w:rsidRPr="00AE52CE">
        <w:rPr>
          <w:rFonts w:ascii="Times New Roman" w:eastAsia="Times New Roman" w:hAnsi="Times New Roman"/>
          <w:bCs/>
          <w:color w:val="000000" w:themeColor="text1"/>
          <w:lang w:val="fr-FR"/>
        </w:rPr>
        <w:t xml:space="preserve">23 MAI 2013. – Arrêté du Gouvernement wallon portant exécution, en ce qui concerne les licences de transfert, du décret du 21 juin 2012 relatif à l’importation, à l’exportation, au transit et au transfert d’armes civiles et de produits liés à la défense, Moniteur belge, 5/6/2013, p. </w:t>
      </w:r>
      <w:r w:rsidRPr="00AE52CE">
        <w:rPr>
          <w:rFonts w:ascii="Times New Roman" w:eastAsia="Times New Roman" w:hAnsi="Times New Roman"/>
          <w:iCs/>
          <w:color w:val="000000" w:themeColor="text1"/>
          <w:lang w:val="fr-FR"/>
        </w:rPr>
        <w:t>35551</w:t>
      </w:r>
      <w:r w:rsidRPr="00AE52CE">
        <w:rPr>
          <w:rFonts w:ascii="Times New Roman" w:eastAsia="Times New Roman" w:hAnsi="Times New Roman"/>
          <w:i/>
          <w:iCs/>
          <w:color w:val="000000" w:themeColor="text1"/>
          <w:lang w:val="fr-FR"/>
        </w:rPr>
        <w:t xml:space="preserve">. </w:t>
      </w:r>
      <w:proofErr w:type="spellStart"/>
      <w:r w:rsidRPr="00AE52CE">
        <w:rPr>
          <w:rFonts w:ascii="Times New Roman" w:eastAsia="Times New Roman" w:hAnsi="Times New Roman"/>
          <w:iCs/>
          <w:color w:val="000000" w:themeColor="text1"/>
          <w:lang w:val="fr-FR"/>
        </w:rPr>
        <w:t>Available</w:t>
      </w:r>
      <w:proofErr w:type="spellEnd"/>
      <w:r w:rsidRPr="00AE52CE">
        <w:rPr>
          <w:rFonts w:ascii="Times New Roman" w:eastAsia="Times New Roman" w:hAnsi="Times New Roman"/>
          <w:iCs/>
          <w:color w:val="000000" w:themeColor="text1"/>
          <w:lang w:val="fr-FR"/>
        </w:rPr>
        <w:t xml:space="preserve"> on: </w:t>
      </w:r>
      <w:hyperlink r:id="rId2" w:history="1">
        <w:r w:rsidRPr="00821F65">
          <w:rPr>
            <w:rStyle w:val="Hyperlink"/>
            <w:rFonts w:ascii="Times New Roman" w:eastAsia="Times New Roman" w:hAnsi="Times New Roman"/>
            <w:iCs/>
            <w:color w:val="4BA1B0"/>
            <w:lang w:val="fr-FR"/>
          </w:rPr>
          <w:t>http://www.ejustice.just.fgov.be/cgi_loi/loi_a.pl</w:t>
        </w:r>
      </w:hyperlink>
      <w:r w:rsidRPr="00821F65">
        <w:rPr>
          <w:rFonts w:ascii="Times New Roman" w:eastAsia="Times New Roman" w:hAnsi="Times New Roman"/>
          <w:iCs/>
          <w:color w:val="4BA1B0"/>
          <w:lang w:val="fr-FR"/>
        </w:rPr>
        <w:t>.</w:t>
      </w:r>
    </w:p>
  </w:footnote>
  <w:footnote w:id="8">
    <w:p w:rsidR="001413A5" w:rsidRPr="00AE52CE" w:rsidRDefault="001413A5" w:rsidP="00710CEF">
      <w:pPr>
        <w:pStyle w:val="FootnoteText"/>
        <w:rPr>
          <w:rFonts w:ascii="Times New Roman" w:eastAsia="Times New Roman" w:hAnsi="Times New Roman" w:cs="Times New Roman"/>
          <w:bCs/>
          <w:color w:val="000000" w:themeColor="text1"/>
        </w:rPr>
      </w:pPr>
      <w:r w:rsidRPr="00AE52CE">
        <w:rPr>
          <w:rStyle w:val="FootnoteReference"/>
          <w:rFonts w:ascii="Times New Roman" w:hAnsi="Times New Roman" w:cs="Times New Roman"/>
          <w:color w:val="000000" w:themeColor="text1"/>
        </w:rPr>
        <w:footnoteRef/>
      </w:r>
      <w:r w:rsidRPr="00AE52CE">
        <w:rPr>
          <w:rFonts w:ascii="Times New Roman" w:hAnsi="Times New Roman" w:cs="Times New Roman"/>
          <w:color w:val="000000" w:themeColor="text1"/>
        </w:rPr>
        <w:t xml:space="preserve"> </w:t>
      </w:r>
      <w:r w:rsidRPr="00AE52CE">
        <w:rPr>
          <w:rFonts w:ascii="Times New Roman" w:eastAsia="Times New Roman" w:hAnsi="Times New Roman" w:cs="Times New Roman"/>
          <w:bCs/>
          <w:color w:val="000000" w:themeColor="text1"/>
        </w:rPr>
        <w:t xml:space="preserve">23 MAI 2013. – Arrêté du Gouvernement wallon portant exécution, en ce qui concerne les mesures prévues en matière de certification, du décret du 21 juin 2012 relatif à l’importation, à l’exportation, au transit et et au transfert d’armes civiles et de produits liés à la défense. Moniteur belge, 05/06/2013. Available on: </w:t>
      </w:r>
      <w:hyperlink r:id="rId3" w:history="1">
        <w:r w:rsidRPr="00821F65">
          <w:rPr>
            <w:rStyle w:val="Hyperlink"/>
            <w:rFonts w:ascii="Times New Roman" w:eastAsia="Times New Roman" w:hAnsi="Times New Roman" w:cs="Times New Roman"/>
            <w:bCs/>
            <w:color w:val="4BA1B0"/>
          </w:rPr>
          <w:t>http://www.ejustice.just.fgov.be/cgi/article_body.pl?language=fr&amp;caller=summary&amp;pub_date=13-06-05&amp;numac=2013203259</w:t>
        </w:r>
      </w:hyperlink>
      <w:r w:rsidRPr="00821F65">
        <w:rPr>
          <w:rFonts w:ascii="Times New Roman" w:eastAsia="Times New Roman" w:hAnsi="Times New Roman" w:cs="Times New Roman"/>
          <w:bCs/>
          <w:color w:val="4BA1B0"/>
        </w:rPr>
        <w:t>.</w:t>
      </w:r>
    </w:p>
  </w:footnote>
  <w:footnote w:id="9">
    <w:p w:rsidR="001413A5" w:rsidRPr="00AE52CE" w:rsidRDefault="001413A5" w:rsidP="00710CEF">
      <w:pPr>
        <w:pStyle w:val="FootnoteText"/>
        <w:rPr>
          <w:rFonts w:ascii="Times New Roman" w:hAnsi="Times New Roman" w:cs="Times New Roman"/>
          <w:color w:val="000000" w:themeColor="text1"/>
        </w:rPr>
      </w:pPr>
      <w:r w:rsidRPr="00AE52CE">
        <w:rPr>
          <w:rStyle w:val="FootnoteReference"/>
          <w:rFonts w:ascii="Times New Roman" w:hAnsi="Times New Roman" w:cs="Times New Roman"/>
          <w:color w:val="000000" w:themeColor="text1"/>
        </w:rPr>
        <w:footnoteRef/>
      </w:r>
      <w:r w:rsidRPr="00AE52CE">
        <w:rPr>
          <w:rFonts w:ascii="Times New Roman" w:hAnsi="Times New Roman" w:cs="Times New Roman"/>
          <w:color w:val="000000" w:themeColor="text1"/>
        </w:rPr>
        <w:t xml:space="preserve"> 20 juin 2013. - Arrêté du Gouvernement de la Région de Bruxelles-Capitale portant exécution de l'Ordonnance du 20 juin 2013 relative à l'importation, à l'exportation, au transit et au transfert de produits liés à la défense, d'autre matériel pouvant servir à un usage militaire, de matériel lié au maintien de l'ordre, d'armes à feu à usage civil, de leurs pièces, accessoires et munitions, Moniteur belge, 21/06/2013, p. 40076. Available on: </w:t>
      </w:r>
      <w:hyperlink r:id="rId4" w:history="1">
        <w:r w:rsidRPr="00821F65">
          <w:rPr>
            <w:rStyle w:val="Hyperlink"/>
            <w:rFonts w:ascii="Times New Roman" w:hAnsi="Times New Roman" w:cs="Times New Roman"/>
            <w:color w:val="4BA1B0"/>
          </w:rPr>
          <w:t>http://www.ejustice.just.fgov.be/cgi_loi/change_lg.pl?language=fr&amp;la=F&amp;cn=2013062003&amp;table_name=loi</w:t>
        </w:r>
      </w:hyperlink>
      <w:r w:rsidRPr="00821F65">
        <w:rPr>
          <w:rFonts w:ascii="Times New Roman" w:hAnsi="Times New Roman" w:cs="Times New Roman"/>
          <w:color w:val="4BA1B0"/>
        </w:rPr>
        <w:t>.</w:t>
      </w:r>
    </w:p>
  </w:footnote>
  <w:footnote w:id="10">
    <w:p w:rsidR="001413A5" w:rsidRPr="00AE52CE" w:rsidRDefault="001413A5" w:rsidP="00710CEF">
      <w:pPr>
        <w:pStyle w:val="FootnoteText"/>
        <w:rPr>
          <w:rFonts w:ascii="Times New Roman" w:hAnsi="Times New Roman" w:cs="Times New Roman"/>
          <w:color w:val="000000" w:themeColor="text1"/>
        </w:rPr>
      </w:pPr>
      <w:r w:rsidRPr="00AE52CE">
        <w:rPr>
          <w:rStyle w:val="FootnoteReference"/>
          <w:rFonts w:ascii="Times New Roman" w:hAnsi="Times New Roman" w:cs="Times New Roman"/>
          <w:color w:val="000000" w:themeColor="text1"/>
        </w:rPr>
        <w:footnoteRef/>
      </w:r>
      <w:r w:rsidRPr="00AE52CE">
        <w:rPr>
          <w:rFonts w:ascii="Times New Roman" w:hAnsi="Times New Roman" w:cs="Times New Roman"/>
          <w:color w:val="000000" w:themeColor="text1"/>
        </w:rPr>
        <w:t xml:space="preserve"> 3 AVRIL 2014. - Arrêté du Gouvernement de la Région de Bruxelles-Capitale portant exécution de l'Ordonnance du 20 juin 2013 relative à l'importation, à l'exportation, au transit et au transfert de produits liés à la défense, d'autre matériel pouvant servir à un usage militaire, de matériel lié au maintien de l'ordre, d'armes à feu à usage civil, de leurs pièces, accessoires et munitions, Moniteur belge, 17/07/2014, p. 54200. Available on: </w:t>
      </w:r>
      <w:hyperlink r:id="rId5" w:history="1">
        <w:r w:rsidRPr="00821F65">
          <w:rPr>
            <w:rStyle w:val="Hyperlink"/>
            <w:rFonts w:ascii="Times New Roman" w:hAnsi="Times New Roman" w:cs="Times New Roman"/>
            <w:color w:val="4BA1B0"/>
          </w:rPr>
          <w:t>http://www.ejustice.just.fgov.be/cgi_loi/loi_a1.pl?sql=(text%20contains%20(%27%27))&amp;language=fr&amp;rech=1&amp;tri=dd%20AS%20RANK&amp;value=&amp;table_name=loi&amp;F=&amp;cn=2014040356&amp;caller=image_a1&amp;fromtab=loi&amp;la=F</w:t>
        </w:r>
      </w:hyperlink>
      <w:r w:rsidRPr="00821F65">
        <w:rPr>
          <w:rFonts w:ascii="Times New Roman" w:hAnsi="Times New Roman" w:cs="Times New Roman"/>
          <w:color w:val="4BA1B0"/>
        </w:rPr>
        <w:t>.</w:t>
      </w:r>
    </w:p>
    <w:p w:rsidR="001413A5" w:rsidRPr="00AE52CE" w:rsidRDefault="001413A5" w:rsidP="00710CEF">
      <w:pPr>
        <w:pStyle w:val="FootnoteText"/>
        <w:rPr>
          <w:rFonts w:ascii="Times New Roman" w:hAnsi="Times New Roman" w:cs="Times New Roman"/>
          <w:color w:val="000000" w:themeColor="text1"/>
        </w:rPr>
      </w:pPr>
    </w:p>
  </w:footnote>
  <w:footnote w:id="11">
    <w:p w:rsidR="001413A5" w:rsidRPr="00AE52CE" w:rsidRDefault="001413A5" w:rsidP="00710CEF">
      <w:pPr>
        <w:pStyle w:val="FootnoteText"/>
        <w:rPr>
          <w:rFonts w:ascii="Times New Roman" w:hAnsi="Times New Roman" w:cs="Times New Roman"/>
          <w:color w:val="000000" w:themeColor="text1"/>
          <w:lang w:val="en-US"/>
        </w:rPr>
      </w:pPr>
      <w:r w:rsidRPr="00AE52CE">
        <w:rPr>
          <w:rStyle w:val="FootnoteReference"/>
          <w:rFonts w:ascii="Times New Roman" w:hAnsi="Times New Roman" w:cs="Times New Roman"/>
          <w:color w:val="000000" w:themeColor="text1"/>
        </w:rPr>
        <w:footnoteRef/>
      </w:r>
      <w:r w:rsidRPr="00AE52CE">
        <w:rPr>
          <w:rFonts w:ascii="Times New Roman" w:hAnsi="Times New Roman" w:cs="Times New Roman"/>
          <w:color w:val="000000" w:themeColor="text1"/>
          <w:lang w:val="en-US"/>
        </w:rPr>
        <w:t xml:space="preserve"> </w:t>
      </w:r>
      <w:r w:rsidRPr="00821F65">
        <w:rPr>
          <w:rFonts w:ascii="Times New Roman" w:hAnsi="Times New Roman" w:cs="Times New Roman"/>
          <w:color w:val="4BA1B0"/>
          <w:u w:val="single"/>
          <w:lang w:val="en-US"/>
        </w:rPr>
        <w:t>https://www.rijksoverheid.nl/documenten/rapporten/2006/10/23/handboek-strategische-goederen</w:t>
      </w:r>
      <w:r w:rsidRPr="00AE52CE">
        <w:rPr>
          <w:rFonts w:ascii="Times New Roman" w:hAnsi="Times New Roman" w:cs="Times New Roman"/>
          <w:color w:val="000000" w:themeColor="text1"/>
          <w:lang w:val="en-US"/>
        </w:rPr>
        <w:t>, consulted on 6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A5" w:rsidRDefault="001413A5">
    <w:pPr>
      <w:pStyle w:val="Header"/>
      <w:rPr>
        <w:lang w:val="en-US"/>
      </w:rPr>
    </w:pPr>
  </w:p>
  <w:p w:rsidR="001413A5" w:rsidRPr="00BF2738" w:rsidRDefault="001413A5" w:rsidP="00587C0C">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A5" w:rsidRDefault="00141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EFD79E"/>
    <w:lvl w:ilvl="0" w:tplc="FFFFFFFF">
      <w:start w:val="1"/>
      <w:numFmt w:val="lowerLetter"/>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52EF64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E45D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1BD7B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upperLetter"/>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2BBD95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21DA31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4E49E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6E52EC0"/>
    <w:multiLevelType w:val="hybridMultilevel"/>
    <w:tmpl w:val="90F6BBDC"/>
    <w:lvl w:ilvl="0" w:tplc="7C623D56">
      <w:start w:val="1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08CD61AE"/>
    <w:multiLevelType w:val="hybridMultilevel"/>
    <w:tmpl w:val="493AA9AE"/>
    <w:lvl w:ilvl="0" w:tplc="238062B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4F241F"/>
    <w:multiLevelType w:val="multilevel"/>
    <w:tmpl w:val="65BEA26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Arial" w:hAnsi="Arial" w:cs="Times New Roman" w:hint="default"/>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440" w:hanging="1080"/>
      </w:pPr>
      <w:rPr>
        <w:rFonts w:ascii="Arial" w:hAnsi="Arial" w:cs="Times New Roman" w:hint="default"/>
      </w:rPr>
    </w:lvl>
    <w:lvl w:ilvl="4">
      <w:start w:val="1"/>
      <w:numFmt w:val="decimal"/>
      <w:isLgl/>
      <w:lvlText w:val="%1.%2.%3.%4.%5."/>
      <w:lvlJc w:val="left"/>
      <w:pPr>
        <w:ind w:left="1800" w:hanging="1440"/>
      </w:pPr>
      <w:rPr>
        <w:rFonts w:ascii="Arial" w:hAnsi="Arial" w:cs="Times New Roman" w:hint="default"/>
      </w:rPr>
    </w:lvl>
    <w:lvl w:ilvl="5">
      <w:start w:val="1"/>
      <w:numFmt w:val="decimal"/>
      <w:isLgl/>
      <w:lvlText w:val="%1.%2.%3.%4.%5.%6."/>
      <w:lvlJc w:val="left"/>
      <w:pPr>
        <w:ind w:left="1800" w:hanging="1440"/>
      </w:pPr>
      <w:rPr>
        <w:rFonts w:ascii="Arial" w:hAnsi="Arial" w:cs="Times New Roman" w:hint="default"/>
      </w:rPr>
    </w:lvl>
    <w:lvl w:ilvl="6">
      <w:start w:val="1"/>
      <w:numFmt w:val="decimal"/>
      <w:isLgl/>
      <w:lvlText w:val="%1.%2.%3.%4.%5.%6.%7."/>
      <w:lvlJc w:val="left"/>
      <w:pPr>
        <w:ind w:left="2160" w:hanging="1800"/>
      </w:pPr>
      <w:rPr>
        <w:rFonts w:ascii="Arial" w:hAnsi="Arial" w:cs="Times New Roman" w:hint="default"/>
      </w:rPr>
    </w:lvl>
    <w:lvl w:ilvl="7">
      <w:start w:val="1"/>
      <w:numFmt w:val="decimal"/>
      <w:isLgl/>
      <w:lvlText w:val="%1.%2.%3.%4.%5.%6.%7.%8."/>
      <w:lvlJc w:val="left"/>
      <w:pPr>
        <w:ind w:left="2520" w:hanging="2160"/>
      </w:pPr>
      <w:rPr>
        <w:rFonts w:ascii="Arial" w:hAnsi="Arial" w:cs="Times New Roman" w:hint="default"/>
      </w:rPr>
    </w:lvl>
    <w:lvl w:ilvl="8">
      <w:start w:val="1"/>
      <w:numFmt w:val="decimal"/>
      <w:isLgl/>
      <w:lvlText w:val="%1.%2.%3.%4.%5.%6.%7.%8.%9."/>
      <w:lvlJc w:val="left"/>
      <w:pPr>
        <w:ind w:left="2520" w:hanging="2160"/>
      </w:pPr>
      <w:rPr>
        <w:rFonts w:ascii="Arial" w:hAnsi="Arial" w:cs="Times New Roman" w:hint="default"/>
      </w:rPr>
    </w:lvl>
  </w:abstractNum>
  <w:abstractNum w:abstractNumId="31" w15:restartNumberingAfterBreak="0">
    <w:nsid w:val="18231F73"/>
    <w:multiLevelType w:val="hybridMultilevel"/>
    <w:tmpl w:val="4D9A8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DAB5A37"/>
    <w:multiLevelType w:val="hybridMultilevel"/>
    <w:tmpl w:val="6868B7DA"/>
    <w:lvl w:ilvl="0" w:tplc="238062B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67D55F8"/>
    <w:multiLevelType w:val="hybridMultilevel"/>
    <w:tmpl w:val="C050489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2B1F747C"/>
    <w:multiLevelType w:val="hybridMultilevel"/>
    <w:tmpl w:val="E8FA5C44"/>
    <w:lvl w:ilvl="0" w:tplc="A3CC5E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B3A14D5"/>
    <w:multiLevelType w:val="hybridMultilevel"/>
    <w:tmpl w:val="E5906476"/>
    <w:lvl w:ilvl="0" w:tplc="A3CC5EB8">
      <w:numFmt w:val="bullet"/>
      <w:lvlText w:val="-"/>
      <w:lvlJc w:val="left"/>
      <w:pPr>
        <w:ind w:left="1068" w:hanging="360"/>
      </w:pPr>
      <w:rPr>
        <w:rFonts w:ascii="Arial" w:eastAsia="Arial" w:hAnsi="Arial" w:cs="Aria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36" w15:restartNumberingAfterBreak="0">
    <w:nsid w:val="2E4C4C74"/>
    <w:multiLevelType w:val="multilevel"/>
    <w:tmpl w:val="65BEA26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Arial" w:hAnsi="Arial" w:cs="Times New Roman" w:hint="default"/>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440" w:hanging="1080"/>
      </w:pPr>
      <w:rPr>
        <w:rFonts w:ascii="Arial" w:hAnsi="Arial" w:cs="Times New Roman" w:hint="default"/>
      </w:rPr>
    </w:lvl>
    <w:lvl w:ilvl="4">
      <w:start w:val="1"/>
      <w:numFmt w:val="decimal"/>
      <w:isLgl/>
      <w:lvlText w:val="%1.%2.%3.%4.%5."/>
      <w:lvlJc w:val="left"/>
      <w:pPr>
        <w:ind w:left="1800" w:hanging="1440"/>
      </w:pPr>
      <w:rPr>
        <w:rFonts w:ascii="Arial" w:hAnsi="Arial" w:cs="Times New Roman" w:hint="default"/>
      </w:rPr>
    </w:lvl>
    <w:lvl w:ilvl="5">
      <w:start w:val="1"/>
      <w:numFmt w:val="decimal"/>
      <w:isLgl/>
      <w:lvlText w:val="%1.%2.%3.%4.%5.%6."/>
      <w:lvlJc w:val="left"/>
      <w:pPr>
        <w:ind w:left="1800" w:hanging="1440"/>
      </w:pPr>
      <w:rPr>
        <w:rFonts w:ascii="Arial" w:hAnsi="Arial" w:cs="Times New Roman" w:hint="default"/>
      </w:rPr>
    </w:lvl>
    <w:lvl w:ilvl="6">
      <w:start w:val="1"/>
      <w:numFmt w:val="decimal"/>
      <w:isLgl/>
      <w:lvlText w:val="%1.%2.%3.%4.%5.%6.%7."/>
      <w:lvlJc w:val="left"/>
      <w:pPr>
        <w:ind w:left="2160" w:hanging="1800"/>
      </w:pPr>
      <w:rPr>
        <w:rFonts w:ascii="Arial" w:hAnsi="Arial" w:cs="Times New Roman" w:hint="default"/>
      </w:rPr>
    </w:lvl>
    <w:lvl w:ilvl="7">
      <w:start w:val="1"/>
      <w:numFmt w:val="decimal"/>
      <w:isLgl/>
      <w:lvlText w:val="%1.%2.%3.%4.%5.%6.%7.%8."/>
      <w:lvlJc w:val="left"/>
      <w:pPr>
        <w:ind w:left="2520" w:hanging="2160"/>
      </w:pPr>
      <w:rPr>
        <w:rFonts w:ascii="Arial" w:hAnsi="Arial" w:cs="Times New Roman" w:hint="default"/>
      </w:rPr>
    </w:lvl>
    <w:lvl w:ilvl="8">
      <w:start w:val="1"/>
      <w:numFmt w:val="decimal"/>
      <w:isLgl/>
      <w:lvlText w:val="%1.%2.%3.%4.%5.%6.%7.%8.%9."/>
      <w:lvlJc w:val="left"/>
      <w:pPr>
        <w:ind w:left="2520" w:hanging="2160"/>
      </w:pPr>
      <w:rPr>
        <w:rFonts w:ascii="Arial" w:hAnsi="Arial" w:cs="Times New Roman" w:hint="default"/>
      </w:rPr>
    </w:lvl>
  </w:abstractNum>
  <w:abstractNum w:abstractNumId="37" w15:restartNumberingAfterBreak="0">
    <w:nsid w:val="2F0C285C"/>
    <w:multiLevelType w:val="multilevel"/>
    <w:tmpl w:val="63F2BBFE"/>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ascii="Arial" w:hAnsi="Arial" w:cs="Times New Roman" w:hint="default"/>
        <w:color w:val="4BA1B0"/>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440" w:hanging="1080"/>
      </w:pPr>
      <w:rPr>
        <w:rFonts w:ascii="Arial" w:hAnsi="Arial" w:cs="Times New Roman" w:hint="default"/>
      </w:rPr>
    </w:lvl>
    <w:lvl w:ilvl="4">
      <w:start w:val="1"/>
      <w:numFmt w:val="decimal"/>
      <w:isLgl/>
      <w:lvlText w:val="%1.%2.%3.%4.%5."/>
      <w:lvlJc w:val="left"/>
      <w:pPr>
        <w:ind w:left="1800" w:hanging="1440"/>
      </w:pPr>
      <w:rPr>
        <w:rFonts w:ascii="Arial" w:hAnsi="Arial" w:cs="Times New Roman" w:hint="default"/>
      </w:rPr>
    </w:lvl>
    <w:lvl w:ilvl="5">
      <w:start w:val="1"/>
      <w:numFmt w:val="decimal"/>
      <w:isLgl/>
      <w:lvlText w:val="%1.%2.%3.%4.%5.%6."/>
      <w:lvlJc w:val="left"/>
      <w:pPr>
        <w:ind w:left="1800" w:hanging="1440"/>
      </w:pPr>
      <w:rPr>
        <w:rFonts w:ascii="Arial" w:hAnsi="Arial" w:cs="Times New Roman" w:hint="default"/>
      </w:rPr>
    </w:lvl>
    <w:lvl w:ilvl="6">
      <w:start w:val="1"/>
      <w:numFmt w:val="decimal"/>
      <w:isLgl/>
      <w:lvlText w:val="%1.%2.%3.%4.%5.%6.%7."/>
      <w:lvlJc w:val="left"/>
      <w:pPr>
        <w:ind w:left="2160" w:hanging="1800"/>
      </w:pPr>
      <w:rPr>
        <w:rFonts w:ascii="Arial" w:hAnsi="Arial" w:cs="Times New Roman" w:hint="default"/>
      </w:rPr>
    </w:lvl>
    <w:lvl w:ilvl="7">
      <w:start w:val="1"/>
      <w:numFmt w:val="decimal"/>
      <w:isLgl/>
      <w:lvlText w:val="%1.%2.%3.%4.%5.%6.%7.%8."/>
      <w:lvlJc w:val="left"/>
      <w:pPr>
        <w:ind w:left="2520" w:hanging="2160"/>
      </w:pPr>
      <w:rPr>
        <w:rFonts w:ascii="Arial" w:hAnsi="Arial" w:cs="Times New Roman" w:hint="default"/>
      </w:rPr>
    </w:lvl>
    <w:lvl w:ilvl="8">
      <w:start w:val="1"/>
      <w:numFmt w:val="decimal"/>
      <w:isLgl/>
      <w:lvlText w:val="%1.%2.%3.%4.%5.%6.%7.%8.%9."/>
      <w:lvlJc w:val="left"/>
      <w:pPr>
        <w:ind w:left="2520" w:hanging="2160"/>
      </w:pPr>
      <w:rPr>
        <w:rFonts w:ascii="Arial" w:hAnsi="Arial" w:cs="Times New Roman" w:hint="default"/>
      </w:rPr>
    </w:lvl>
  </w:abstractNum>
  <w:abstractNum w:abstractNumId="38" w15:restartNumberingAfterBreak="0">
    <w:nsid w:val="39750E4C"/>
    <w:multiLevelType w:val="hybridMultilevel"/>
    <w:tmpl w:val="5A96A690"/>
    <w:lvl w:ilvl="0" w:tplc="4F74866C">
      <w:start w:val="1"/>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3C183080"/>
    <w:multiLevelType w:val="hybridMultilevel"/>
    <w:tmpl w:val="DADA68A0"/>
    <w:lvl w:ilvl="0" w:tplc="A3CC5EB8">
      <w:numFmt w:val="bullet"/>
      <w:lvlText w:val="-"/>
      <w:lvlJc w:val="left"/>
      <w:pPr>
        <w:ind w:left="1079" w:hanging="360"/>
      </w:pPr>
      <w:rPr>
        <w:rFonts w:ascii="Arial" w:eastAsia="Arial" w:hAnsi="Arial" w:cs="Aria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40" w15:restartNumberingAfterBreak="0">
    <w:nsid w:val="42DF315A"/>
    <w:multiLevelType w:val="hybridMultilevel"/>
    <w:tmpl w:val="21F646C4"/>
    <w:lvl w:ilvl="0" w:tplc="238062B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47F00E2"/>
    <w:multiLevelType w:val="hybridMultilevel"/>
    <w:tmpl w:val="25F6CB90"/>
    <w:lvl w:ilvl="0" w:tplc="A3CC5E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6A91031"/>
    <w:multiLevelType w:val="hybridMultilevel"/>
    <w:tmpl w:val="9962F076"/>
    <w:lvl w:ilvl="0" w:tplc="A3CC5EB8">
      <w:numFmt w:val="bullet"/>
      <w:lvlText w:val="-"/>
      <w:lvlJc w:val="left"/>
      <w:pPr>
        <w:ind w:left="1004" w:hanging="360"/>
      </w:pPr>
      <w:rPr>
        <w:rFonts w:ascii="Arial" w:eastAsia="Arial"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46C962B5"/>
    <w:multiLevelType w:val="hybridMultilevel"/>
    <w:tmpl w:val="05E6B7E2"/>
    <w:lvl w:ilvl="0" w:tplc="238062BA">
      <w:start w:val="3"/>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15:restartNumberingAfterBreak="0">
    <w:nsid w:val="4B7505C1"/>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4B891609"/>
    <w:multiLevelType w:val="hybridMultilevel"/>
    <w:tmpl w:val="306C1AAA"/>
    <w:lvl w:ilvl="0" w:tplc="A3CC5E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4D647A"/>
    <w:multiLevelType w:val="hybridMultilevel"/>
    <w:tmpl w:val="B4022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23A4EBB"/>
    <w:multiLevelType w:val="multilevel"/>
    <w:tmpl w:val="65BEA26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Arial" w:hAnsi="Arial" w:cs="Times New Roman" w:hint="default"/>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440" w:hanging="1080"/>
      </w:pPr>
      <w:rPr>
        <w:rFonts w:ascii="Arial" w:hAnsi="Arial" w:cs="Times New Roman" w:hint="default"/>
      </w:rPr>
    </w:lvl>
    <w:lvl w:ilvl="4">
      <w:start w:val="1"/>
      <w:numFmt w:val="decimal"/>
      <w:isLgl/>
      <w:lvlText w:val="%1.%2.%3.%4.%5."/>
      <w:lvlJc w:val="left"/>
      <w:pPr>
        <w:ind w:left="1800" w:hanging="1440"/>
      </w:pPr>
      <w:rPr>
        <w:rFonts w:ascii="Arial" w:hAnsi="Arial" w:cs="Times New Roman" w:hint="default"/>
      </w:rPr>
    </w:lvl>
    <w:lvl w:ilvl="5">
      <w:start w:val="1"/>
      <w:numFmt w:val="decimal"/>
      <w:isLgl/>
      <w:lvlText w:val="%1.%2.%3.%4.%5.%6."/>
      <w:lvlJc w:val="left"/>
      <w:pPr>
        <w:ind w:left="1800" w:hanging="1440"/>
      </w:pPr>
      <w:rPr>
        <w:rFonts w:ascii="Arial" w:hAnsi="Arial" w:cs="Times New Roman" w:hint="default"/>
      </w:rPr>
    </w:lvl>
    <w:lvl w:ilvl="6">
      <w:start w:val="1"/>
      <w:numFmt w:val="decimal"/>
      <w:isLgl/>
      <w:lvlText w:val="%1.%2.%3.%4.%5.%6.%7."/>
      <w:lvlJc w:val="left"/>
      <w:pPr>
        <w:ind w:left="2160" w:hanging="1800"/>
      </w:pPr>
      <w:rPr>
        <w:rFonts w:ascii="Arial" w:hAnsi="Arial" w:cs="Times New Roman" w:hint="default"/>
      </w:rPr>
    </w:lvl>
    <w:lvl w:ilvl="7">
      <w:start w:val="1"/>
      <w:numFmt w:val="decimal"/>
      <w:isLgl/>
      <w:lvlText w:val="%1.%2.%3.%4.%5.%6.%7.%8."/>
      <w:lvlJc w:val="left"/>
      <w:pPr>
        <w:ind w:left="2520" w:hanging="2160"/>
      </w:pPr>
      <w:rPr>
        <w:rFonts w:ascii="Arial" w:hAnsi="Arial" w:cs="Times New Roman" w:hint="default"/>
      </w:rPr>
    </w:lvl>
    <w:lvl w:ilvl="8">
      <w:start w:val="1"/>
      <w:numFmt w:val="decimal"/>
      <w:isLgl/>
      <w:lvlText w:val="%1.%2.%3.%4.%5.%6.%7.%8.%9."/>
      <w:lvlJc w:val="left"/>
      <w:pPr>
        <w:ind w:left="2520" w:hanging="2160"/>
      </w:pPr>
      <w:rPr>
        <w:rFonts w:ascii="Arial" w:hAnsi="Arial" w:cs="Times New Roman" w:hint="default"/>
      </w:rPr>
    </w:lvl>
  </w:abstractNum>
  <w:abstractNum w:abstractNumId="48" w15:restartNumberingAfterBreak="0">
    <w:nsid w:val="52D02B77"/>
    <w:multiLevelType w:val="hybridMultilevel"/>
    <w:tmpl w:val="84DEADA0"/>
    <w:lvl w:ilvl="0" w:tplc="A3CC5EB8">
      <w:numFmt w:val="bullet"/>
      <w:lvlText w:val="-"/>
      <w:lvlJc w:val="left"/>
      <w:pPr>
        <w:ind w:left="1069" w:hanging="360"/>
      </w:pPr>
      <w:rPr>
        <w:rFonts w:ascii="Arial" w:eastAsia="Arial"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9" w15:restartNumberingAfterBreak="0">
    <w:nsid w:val="54934257"/>
    <w:multiLevelType w:val="hybridMultilevel"/>
    <w:tmpl w:val="3EB8763C"/>
    <w:lvl w:ilvl="0" w:tplc="46441D16">
      <w:numFmt w:val="bullet"/>
      <w:lvlText w:val="-"/>
      <w:lvlJc w:val="left"/>
      <w:pPr>
        <w:ind w:left="644" w:hanging="360"/>
      </w:pPr>
      <w:rPr>
        <w:rFonts w:ascii="Arial" w:eastAsia="Arial"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0" w15:restartNumberingAfterBreak="0">
    <w:nsid w:val="5ED852BA"/>
    <w:multiLevelType w:val="multilevel"/>
    <w:tmpl w:val="65BEA26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Arial" w:hAnsi="Arial" w:cs="Times New Roman" w:hint="default"/>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440" w:hanging="1080"/>
      </w:pPr>
      <w:rPr>
        <w:rFonts w:ascii="Arial" w:hAnsi="Arial" w:cs="Times New Roman" w:hint="default"/>
      </w:rPr>
    </w:lvl>
    <w:lvl w:ilvl="4">
      <w:start w:val="1"/>
      <w:numFmt w:val="decimal"/>
      <w:isLgl/>
      <w:lvlText w:val="%1.%2.%3.%4.%5."/>
      <w:lvlJc w:val="left"/>
      <w:pPr>
        <w:ind w:left="1800" w:hanging="1440"/>
      </w:pPr>
      <w:rPr>
        <w:rFonts w:ascii="Arial" w:hAnsi="Arial" w:cs="Times New Roman" w:hint="default"/>
      </w:rPr>
    </w:lvl>
    <w:lvl w:ilvl="5">
      <w:start w:val="1"/>
      <w:numFmt w:val="decimal"/>
      <w:isLgl/>
      <w:lvlText w:val="%1.%2.%3.%4.%5.%6."/>
      <w:lvlJc w:val="left"/>
      <w:pPr>
        <w:ind w:left="1800" w:hanging="1440"/>
      </w:pPr>
      <w:rPr>
        <w:rFonts w:ascii="Arial" w:hAnsi="Arial" w:cs="Times New Roman" w:hint="default"/>
      </w:rPr>
    </w:lvl>
    <w:lvl w:ilvl="6">
      <w:start w:val="1"/>
      <w:numFmt w:val="decimal"/>
      <w:isLgl/>
      <w:lvlText w:val="%1.%2.%3.%4.%5.%6.%7."/>
      <w:lvlJc w:val="left"/>
      <w:pPr>
        <w:ind w:left="2160" w:hanging="1800"/>
      </w:pPr>
      <w:rPr>
        <w:rFonts w:ascii="Arial" w:hAnsi="Arial" w:cs="Times New Roman" w:hint="default"/>
      </w:rPr>
    </w:lvl>
    <w:lvl w:ilvl="7">
      <w:start w:val="1"/>
      <w:numFmt w:val="decimal"/>
      <w:isLgl/>
      <w:lvlText w:val="%1.%2.%3.%4.%5.%6.%7.%8."/>
      <w:lvlJc w:val="left"/>
      <w:pPr>
        <w:ind w:left="2520" w:hanging="2160"/>
      </w:pPr>
      <w:rPr>
        <w:rFonts w:ascii="Arial" w:hAnsi="Arial" w:cs="Times New Roman" w:hint="default"/>
      </w:rPr>
    </w:lvl>
    <w:lvl w:ilvl="8">
      <w:start w:val="1"/>
      <w:numFmt w:val="decimal"/>
      <w:isLgl/>
      <w:lvlText w:val="%1.%2.%3.%4.%5.%6.%7.%8.%9."/>
      <w:lvlJc w:val="left"/>
      <w:pPr>
        <w:ind w:left="2520" w:hanging="2160"/>
      </w:pPr>
      <w:rPr>
        <w:rFonts w:ascii="Arial" w:hAnsi="Arial" w:cs="Times New Roman" w:hint="default"/>
      </w:rPr>
    </w:lvl>
  </w:abstractNum>
  <w:abstractNum w:abstractNumId="51" w15:restartNumberingAfterBreak="0">
    <w:nsid w:val="62AA4ECD"/>
    <w:multiLevelType w:val="multilevel"/>
    <w:tmpl w:val="65BEA26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Arial" w:hAnsi="Arial" w:cs="Times New Roman" w:hint="default"/>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440" w:hanging="1080"/>
      </w:pPr>
      <w:rPr>
        <w:rFonts w:ascii="Arial" w:hAnsi="Arial" w:cs="Times New Roman" w:hint="default"/>
      </w:rPr>
    </w:lvl>
    <w:lvl w:ilvl="4">
      <w:start w:val="1"/>
      <w:numFmt w:val="decimal"/>
      <w:isLgl/>
      <w:lvlText w:val="%1.%2.%3.%4.%5."/>
      <w:lvlJc w:val="left"/>
      <w:pPr>
        <w:ind w:left="1800" w:hanging="1440"/>
      </w:pPr>
      <w:rPr>
        <w:rFonts w:ascii="Arial" w:hAnsi="Arial" w:cs="Times New Roman" w:hint="default"/>
      </w:rPr>
    </w:lvl>
    <w:lvl w:ilvl="5">
      <w:start w:val="1"/>
      <w:numFmt w:val="decimal"/>
      <w:isLgl/>
      <w:lvlText w:val="%1.%2.%3.%4.%5.%6."/>
      <w:lvlJc w:val="left"/>
      <w:pPr>
        <w:ind w:left="1800" w:hanging="1440"/>
      </w:pPr>
      <w:rPr>
        <w:rFonts w:ascii="Arial" w:hAnsi="Arial" w:cs="Times New Roman" w:hint="default"/>
      </w:rPr>
    </w:lvl>
    <w:lvl w:ilvl="6">
      <w:start w:val="1"/>
      <w:numFmt w:val="decimal"/>
      <w:isLgl/>
      <w:lvlText w:val="%1.%2.%3.%4.%5.%6.%7."/>
      <w:lvlJc w:val="left"/>
      <w:pPr>
        <w:ind w:left="2160" w:hanging="1800"/>
      </w:pPr>
      <w:rPr>
        <w:rFonts w:ascii="Arial" w:hAnsi="Arial" w:cs="Times New Roman" w:hint="default"/>
      </w:rPr>
    </w:lvl>
    <w:lvl w:ilvl="7">
      <w:start w:val="1"/>
      <w:numFmt w:val="decimal"/>
      <w:isLgl/>
      <w:lvlText w:val="%1.%2.%3.%4.%5.%6.%7.%8."/>
      <w:lvlJc w:val="left"/>
      <w:pPr>
        <w:ind w:left="2520" w:hanging="2160"/>
      </w:pPr>
      <w:rPr>
        <w:rFonts w:ascii="Arial" w:hAnsi="Arial" w:cs="Times New Roman" w:hint="default"/>
      </w:rPr>
    </w:lvl>
    <w:lvl w:ilvl="8">
      <w:start w:val="1"/>
      <w:numFmt w:val="decimal"/>
      <w:isLgl/>
      <w:lvlText w:val="%1.%2.%3.%4.%5.%6.%7.%8.%9."/>
      <w:lvlJc w:val="left"/>
      <w:pPr>
        <w:ind w:left="2520" w:hanging="2160"/>
      </w:pPr>
      <w:rPr>
        <w:rFonts w:ascii="Arial" w:hAnsi="Arial" w:cs="Times New Roman" w:hint="default"/>
      </w:rPr>
    </w:lvl>
  </w:abstractNum>
  <w:abstractNum w:abstractNumId="52" w15:restartNumberingAfterBreak="0">
    <w:nsid w:val="648B7C21"/>
    <w:multiLevelType w:val="hybridMultilevel"/>
    <w:tmpl w:val="29B8E184"/>
    <w:lvl w:ilvl="0" w:tplc="01CC4748">
      <w:start w:val="1"/>
      <w:numFmt w:val="decimal"/>
      <w:lvlText w:val="%1."/>
      <w:lvlJc w:val="left"/>
      <w:pPr>
        <w:ind w:left="1420" w:hanging="1060"/>
      </w:pPr>
      <w:rPr>
        <w:rFonts w:ascii="Times New Roman" w:eastAsia="Times New Roman" w:hAnsi="Times New Roman" w:hint="default"/>
        <w:color w:val="B7D4D2"/>
        <w:sz w:val="1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8C350F2"/>
    <w:multiLevelType w:val="hybridMultilevel"/>
    <w:tmpl w:val="546E85A0"/>
    <w:lvl w:ilvl="0" w:tplc="A3CC5E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A3B2512"/>
    <w:multiLevelType w:val="multilevel"/>
    <w:tmpl w:val="F1A4B1DE"/>
    <w:lvl w:ilvl="0">
      <w:start w:val="1"/>
      <w:numFmt w:val="bullet"/>
      <w:lvlText w:val=""/>
      <w:lvlJc w:val="left"/>
      <w:pPr>
        <w:ind w:left="360" w:hanging="360"/>
      </w:pPr>
      <w:rPr>
        <w:rFonts w:ascii="Wingdings" w:hAnsi="Wingdings" w:hint="default"/>
        <w:color w:val="4BA1B0"/>
      </w:rPr>
    </w:lvl>
    <w:lvl w:ilvl="1">
      <w:start w:val="1"/>
      <w:numFmt w:val="bullet"/>
      <w:lvlText w:val=""/>
      <w:lvlJc w:val="left"/>
      <w:pPr>
        <w:ind w:left="720" w:hanging="360"/>
      </w:pPr>
      <w:rPr>
        <w:rFonts w:ascii="Wingdings" w:hAnsi="Wingdings" w:hint="default"/>
        <w:color w:val="4BA1B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6AC60553"/>
    <w:multiLevelType w:val="hybridMultilevel"/>
    <w:tmpl w:val="E0E08972"/>
    <w:lvl w:ilvl="0" w:tplc="A3CC5E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C387AEB"/>
    <w:multiLevelType w:val="hybridMultilevel"/>
    <w:tmpl w:val="E146EDF6"/>
    <w:lvl w:ilvl="0" w:tplc="A43282F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CC76F52"/>
    <w:multiLevelType w:val="multilevel"/>
    <w:tmpl w:val="65BEA26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Arial" w:hAnsi="Arial" w:cs="Times New Roman" w:hint="default"/>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440" w:hanging="1080"/>
      </w:pPr>
      <w:rPr>
        <w:rFonts w:ascii="Arial" w:hAnsi="Arial" w:cs="Times New Roman" w:hint="default"/>
      </w:rPr>
    </w:lvl>
    <w:lvl w:ilvl="4">
      <w:start w:val="1"/>
      <w:numFmt w:val="decimal"/>
      <w:isLgl/>
      <w:lvlText w:val="%1.%2.%3.%4.%5."/>
      <w:lvlJc w:val="left"/>
      <w:pPr>
        <w:ind w:left="1800" w:hanging="1440"/>
      </w:pPr>
      <w:rPr>
        <w:rFonts w:ascii="Arial" w:hAnsi="Arial" w:cs="Times New Roman" w:hint="default"/>
      </w:rPr>
    </w:lvl>
    <w:lvl w:ilvl="5">
      <w:start w:val="1"/>
      <w:numFmt w:val="decimal"/>
      <w:isLgl/>
      <w:lvlText w:val="%1.%2.%3.%4.%5.%6."/>
      <w:lvlJc w:val="left"/>
      <w:pPr>
        <w:ind w:left="1800" w:hanging="1440"/>
      </w:pPr>
      <w:rPr>
        <w:rFonts w:ascii="Arial" w:hAnsi="Arial" w:cs="Times New Roman" w:hint="default"/>
      </w:rPr>
    </w:lvl>
    <w:lvl w:ilvl="6">
      <w:start w:val="1"/>
      <w:numFmt w:val="decimal"/>
      <w:isLgl/>
      <w:lvlText w:val="%1.%2.%3.%4.%5.%6.%7."/>
      <w:lvlJc w:val="left"/>
      <w:pPr>
        <w:ind w:left="2160" w:hanging="1800"/>
      </w:pPr>
      <w:rPr>
        <w:rFonts w:ascii="Arial" w:hAnsi="Arial" w:cs="Times New Roman" w:hint="default"/>
      </w:rPr>
    </w:lvl>
    <w:lvl w:ilvl="7">
      <w:start w:val="1"/>
      <w:numFmt w:val="decimal"/>
      <w:isLgl/>
      <w:lvlText w:val="%1.%2.%3.%4.%5.%6.%7.%8."/>
      <w:lvlJc w:val="left"/>
      <w:pPr>
        <w:ind w:left="2520" w:hanging="2160"/>
      </w:pPr>
      <w:rPr>
        <w:rFonts w:ascii="Arial" w:hAnsi="Arial" w:cs="Times New Roman" w:hint="default"/>
      </w:rPr>
    </w:lvl>
    <w:lvl w:ilvl="8">
      <w:start w:val="1"/>
      <w:numFmt w:val="decimal"/>
      <w:isLgl/>
      <w:lvlText w:val="%1.%2.%3.%4.%5.%6.%7.%8.%9."/>
      <w:lvlJc w:val="left"/>
      <w:pPr>
        <w:ind w:left="2520" w:hanging="2160"/>
      </w:pPr>
      <w:rPr>
        <w:rFonts w:ascii="Arial" w:hAnsi="Arial" w:cs="Times New Roman" w:hint="default"/>
      </w:rPr>
    </w:lvl>
  </w:abstractNum>
  <w:abstractNum w:abstractNumId="58" w15:restartNumberingAfterBreak="0">
    <w:nsid w:val="6CCB06B6"/>
    <w:multiLevelType w:val="hybridMultilevel"/>
    <w:tmpl w:val="7FC09184"/>
    <w:lvl w:ilvl="0" w:tplc="E6E0AAD0">
      <w:start w:val="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9" w15:restartNumberingAfterBreak="0">
    <w:nsid w:val="6D9128C9"/>
    <w:multiLevelType w:val="multilevel"/>
    <w:tmpl w:val="65BEA26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Arial" w:hAnsi="Arial" w:cs="Times New Roman" w:hint="default"/>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440" w:hanging="1080"/>
      </w:pPr>
      <w:rPr>
        <w:rFonts w:ascii="Arial" w:hAnsi="Arial" w:cs="Times New Roman" w:hint="default"/>
      </w:rPr>
    </w:lvl>
    <w:lvl w:ilvl="4">
      <w:start w:val="1"/>
      <w:numFmt w:val="decimal"/>
      <w:isLgl/>
      <w:lvlText w:val="%1.%2.%3.%4.%5."/>
      <w:lvlJc w:val="left"/>
      <w:pPr>
        <w:ind w:left="1800" w:hanging="1440"/>
      </w:pPr>
      <w:rPr>
        <w:rFonts w:ascii="Arial" w:hAnsi="Arial" w:cs="Times New Roman" w:hint="default"/>
      </w:rPr>
    </w:lvl>
    <w:lvl w:ilvl="5">
      <w:start w:val="1"/>
      <w:numFmt w:val="decimal"/>
      <w:isLgl/>
      <w:lvlText w:val="%1.%2.%3.%4.%5.%6."/>
      <w:lvlJc w:val="left"/>
      <w:pPr>
        <w:ind w:left="1800" w:hanging="1440"/>
      </w:pPr>
      <w:rPr>
        <w:rFonts w:ascii="Arial" w:hAnsi="Arial" w:cs="Times New Roman" w:hint="default"/>
      </w:rPr>
    </w:lvl>
    <w:lvl w:ilvl="6">
      <w:start w:val="1"/>
      <w:numFmt w:val="decimal"/>
      <w:isLgl/>
      <w:lvlText w:val="%1.%2.%3.%4.%5.%6.%7."/>
      <w:lvlJc w:val="left"/>
      <w:pPr>
        <w:ind w:left="2160" w:hanging="1800"/>
      </w:pPr>
      <w:rPr>
        <w:rFonts w:ascii="Arial" w:hAnsi="Arial" w:cs="Times New Roman" w:hint="default"/>
      </w:rPr>
    </w:lvl>
    <w:lvl w:ilvl="7">
      <w:start w:val="1"/>
      <w:numFmt w:val="decimal"/>
      <w:isLgl/>
      <w:lvlText w:val="%1.%2.%3.%4.%5.%6.%7.%8."/>
      <w:lvlJc w:val="left"/>
      <w:pPr>
        <w:ind w:left="2520" w:hanging="2160"/>
      </w:pPr>
      <w:rPr>
        <w:rFonts w:ascii="Arial" w:hAnsi="Arial" w:cs="Times New Roman" w:hint="default"/>
      </w:rPr>
    </w:lvl>
    <w:lvl w:ilvl="8">
      <w:start w:val="1"/>
      <w:numFmt w:val="decimal"/>
      <w:isLgl/>
      <w:lvlText w:val="%1.%2.%3.%4.%5.%6.%7.%8.%9."/>
      <w:lvlJc w:val="left"/>
      <w:pPr>
        <w:ind w:left="2520" w:hanging="2160"/>
      </w:pPr>
      <w:rPr>
        <w:rFonts w:ascii="Arial" w:hAnsi="Arial" w:cs="Times New Roman" w:hint="default"/>
      </w:rPr>
    </w:lvl>
  </w:abstractNum>
  <w:abstractNum w:abstractNumId="60" w15:restartNumberingAfterBreak="0">
    <w:nsid w:val="70A52CA6"/>
    <w:multiLevelType w:val="hybridMultilevel"/>
    <w:tmpl w:val="43A22C0C"/>
    <w:lvl w:ilvl="0" w:tplc="A3CC5E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84D710C"/>
    <w:multiLevelType w:val="hybridMultilevel"/>
    <w:tmpl w:val="37E497AC"/>
    <w:lvl w:ilvl="0" w:tplc="A3CC5EB8">
      <w:numFmt w:val="bullet"/>
      <w:lvlText w:val="-"/>
      <w:lvlJc w:val="left"/>
      <w:pPr>
        <w:ind w:left="1013" w:hanging="360"/>
      </w:pPr>
      <w:rPr>
        <w:rFonts w:ascii="Arial" w:eastAsia="Arial" w:hAnsi="Arial" w:cs="Aria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52"/>
  </w:num>
  <w:num w:numId="30">
    <w:abstractNumId w:val="31"/>
  </w:num>
  <w:num w:numId="31">
    <w:abstractNumId w:val="53"/>
  </w:num>
  <w:num w:numId="32">
    <w:abstractNumId w:val="39"/>
  </w:num>
  <w:num w:numId="33">
    <w:abstractNumId w:val="34"/>
  </w:num>
  <w:num w:numId="34">
    <w:abstractNumId w:val="41"/>
  </w:num>
  <w:num w:numId="35">
    <w:abstractNumId w:val="60"/>
  </w:num>
  <w:num w:numId="36">
    <w:abstractNumId w:val="45"/>
  </w:num>
  <w:num w:numId="37">
    <w:abstractNumId w:val="55"/>
  </w:num>
  <w:num w:numId="38">
    <w:abstractNumId w:val="42"/>
  </w:num>
  <w:num w:numId="39">
    <w:abstractNumId w:val="49"/>
  </w:num>
  <w:num w:numId="40">
    <w:abstractNumId w:val="33"/>
  </w:num>
  <w:num w:numId="41">
    <w:abstractNumId w:val="48"/>
  </w:num>
  <w:num w:numId="42">
    <w:abstractNumId w:val="61"/>
  </w:num>
  <w:num w:numId="43">
    <w:abstractNumId w:val="38"/>
  </w:num>
  <w:num w:numId="44">
    <w:abstractNumId w:val="37"/>
  </w:num>
  <w:num w:numId="45">
    <w:abstractNumId w:val="46"/>
  </w:num>
  <w:num w:numId="46">
    <w:abstractNumId w:val="44"/>
  </w:num>
  <w:num w:numId="47">
    <w:abstractNumId w:val="54"/>
  </w:num>
  <w:num w:numId="48">
    <w:abstractNumId w:val="58"/>
  </w:num>
  <w:num w:numId="49">
    <w:abstractNumId w:val="50"/>
  </w:num>
  <w:num w:numId="50">
    <w:abstractNumId w:val="30"/>
  </w:num>
  <w:num w:numId="51">
    <w:abstractNumId w:val="29"/>
  </w:num>
  <w:num w:numId="52">
    <w:abstractNumId w:val="47"/>
  </w:num>
  <w:num w:numId="53">
    <w:abstractNumId w:val="40"/>
  </w:num>
  <w:num w:numId="54">
    <w:abstractNumId w:val="35"/>
  </w:num>
  <w:num w:numId="55">
    <w:abstractNumId w:val="51"/>
  </w:num>
  <w:num w:numId="56">
    <w:abstractNumId w:val="32"/>
  </w:num>
  <w:num w:numId="57">
    <w:abstractNumId w:val="59"/>
  </w:num>
  <w:num w:numId="58">
    <w:abstractNumId w:val="57"/>
  </w:num>
  <w:num w:numId="59">
    <w:abstractNumId w:val="28"/>
  </w:num>
  <w:num w:numId="60">
    <w:abstractNumId w:val="36"/>
  </w:num>
  <w:num w:numId="61">
    <w:abstractNumId w:val="43"/>
  </w:num>
  <w:num w:numId="62">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0A"/>
    <w:rsid w:val="00036A13"/>
    <w:rsid w:val="000371CE"/>
    <w:rsid w:val="00037487"/>
    <w:rsid w:val="0004382D"/>
    <w:rsid w:val="00043A05"/>
    <w:rsid w:val="00055F53"/>
    <w:rsid w:val="00063C6F"/>
    <w:rsid w:val="00086F06"/>
    <w:rsid w:val="00092BF6"/>
    <w:rsid w:val="00094551"/>
    <w:rsid w:val="00095DAA"/>
    <w:rsid w:val="000B2CAD"/>
    <w:rsid w:val="000C0F19"/>
    <w:rsid w:val="000C582D"/>
    <w:rsid w:val="000C6A44"/>
    <w:rsid w:val="000D6FC3"/>
    <w:rsid w:val="000F0209"/>
    <w:rsid w:val="000F16D4"/>
    <w:rsid w:val="00105F91"/>
    <w:rsid w:val="00113913"/>
    <w:rsid w:val="0011439C"/>
    <w:rsid w:val="00131EE2"/>
    <w:rsid w:val="00132A44"/>
    <w:rsid w:val="00141226"/>
    <w:rsid w:val="001413A5"/>
    <w:rsid w:val="00143B60"/>
    <w:rsid w:val="001507EE"/>
    <w:rsid w:val="001521E1"/>
    <w:rsid w:val="0015375C"/>
    <w:rsid w:val="00157DBD"/>
    <w:rsid w:val="00160F3B"/>
    <w:rsid w:val="001660EC"/>
    <w:rsid w:val="00172283"/>
    <w:rsid w:val="00173FD0"/>
    <w:rsid w:val="00183B5E"/>
    <w:rsid w:val="00195161"/>
    <w:rsid w:val="00196ACC"/>
    <w:rsid w:val="001A753E"/>
    <w:rsid w:val="001B705F"/>
    <w:rsid w:val="001C4CBF"/>
    <w:rsid w:val="001C6767"/>
    <w:rsid w:val="001D637F"/>
    <w:rsid w:val="001D7801"/>
    <w:rsid w:val="001E3131"/>
    <w:rsid w:val="001E4BF1"/>
    <w:rsid w:val="001F5542"/>
    <w:rsid w:val="001F6E49"/>
    <w:rsid w:val="00206BFF"/>
    <w:rsid w:val="00212274"/>
    <w:rsid w:val="00215D99"/>
    <w:rsid w:val="002164E3"/>
    <w:rsid w:val="0022756F"/>
    <w:rsid w:val="00227E2B"/>
    <w:rsid w:val="00236B3D"/>
    <w:rsid w:val="002447EC"/>
    <w:rsid w:val="00251734"/>
    <w:rsid w:val="0025389D"/>
    <w:rsid w:val="00272809"/>
    <w:rsid w:val="00273E63"/>
    <w:rsid w:val="00276EE4"/>
    <w:rsid w:val="00283664"/>
    <w:rsid w:val="002924CD"/>
    <w:rsid w:val="002965D9"/>
    <w:rsid w:val="002A1FC6"/>
    <w:rsid w:val="002A2457"/>
    <w:rsid w:val="002B44F0"/>
    <w:rsid w:val="002B597B"/>
    <w:rsid w:val="002C2FF5"/>
    <w:rsid w:val="002C75DF"/>
    <w:rsid w:val="002D44C7"/>
    <w:rsid w:val="002D4C62"/>
    <w:rsid w:val="002E1555"/>
    <w:rsid w:val="002E3722"/>
    <w:rsid w:val="002E5DF9"/>
    <w:rsid w:val="002F46C2"/>
    <w:rsid w:val="00303698"/>
    <w:rsid w:val="00327BEE"/>
    <w:rsid w:val="00331BC5"/>
    <w:rsid w:val="00334583"/>
    <w:rsid w:val="003439EA"/>
    <w:rsid w:val="003537DB"/>
    <w:rsid w:val="00364008"/>
    <w:rsid w:val="003816D4"/>
    <w:rsid w:val="00382C92"/>
    <w:rsid w:val="003B7060"/>
    <w:rsid w:val="003C4E12"/>
    <w:rsid w:val="003C7F45"/>
    <w:rsid w:val="003D526C"/>
    <w:rsid w:val="003D5F7F"/>
    <w:rsid w:val="003D691F"/>
    <w:rsid w:val="00401486"/>
    <w:rsid w:val="004037CB"/>
    <w:rsid w:val="00413A88"/>
    <w:rsid w:val="00423DBF"/>
    <w:rsid w:val="00427F27"/>
    <w:rsid w:val="00431909"/>
    <w:rsid w:val="00432726"/>
    <w:rsid w:val="004404A6"/>
    <w:rsid w:val="00442EF7"/>
    <w:rsid w:val="00444DFB"/>
    <w:rsid w:val="004469B0"/>
    <w:rsid w:val="004534C9"/>
    <w:rsid w:val="00475038"/>
    <w:rsid w:val="004879F9"/>
    <w:rsid w:val="00491475"/>
    <w:rsid w:val="0049304C"/>
    <w:rsid w:val="0049673D"/>
    <w:rsid w:val="004A440F"/>
    <w:rsid w:val="004A59F3"/>
    <w:rsid w:val="004B26BB"/>
    <w:rsid w:val="004B723B"/>
    <w:rsid w:val="004C1DAD"/>
    <w:rsid w:val="004C20F5"/>
    <w:rsid w:val="004C7410"/>
    <w:rsid w:val="004D763B"/>
    <w:rsid w:val="004E156B"/>
    <w:rsid w:val="004F3FE4"/>
    <w:rsid w:val="004F43E1"/>
    <w:rsid w:val="004F6F36"/>
    <w:rsid w:val="00506722"/>
    <w:rsid w:val="005103BA"/>
    <w:rsid w:val="005259F6"/>
    <w:rsid w:val="005405B2"/>
    <w:rsid w:val="005451D9"/>
    <w:rsid w:val="00563815"/>
    <w:rsid w:val="005666F7"/>
    <w:rsid w:val="00573C04"/>
    <w:rsid w:val="00577356"/>
    <w:rsid w:val="005777FB"/>
    <w:rsid w:val="00587C0C"/>
    <w:rsid w:val="00590CA6"/>
    <w:rsid w:val="00591D6A"/>
    <w:rsid w:val="005A472F"/>
    <w:rsid w:val="005A6D62"/>
    <w:rsid w:val="005B39FF"/>
    <w:rsid w:val="005B52CF"/>
    <w:rsid w:val="005B573B"/>
    <w:rsid w:val="005C1B9F"/>
    <w:rsid w:val="005C3B97"/>
    <w:rsid w:val="005C3E11"/>
    <w:rsid w:val="005D3159"/>
    <w:rsid w:val="005F2691"/>
    <w:rsid w:val="005F66CC"/>
    <w:rsid w:val="00621713"/>
    <w:rsid w:val="00625DD3"/>
    <w:rsid w:val="00626235"/>
    <w:rsid w:val="00632040"/>
    <w:rsid w:val="00633385"/>
    <w:rsid w:val="006374E3"/>
    <w:rsid w:val="00641DB8"/>
    <w:rsid w:val="00641FD5"/>
    <w:rsid w:val="0064568F"/>
    <w:rsid w:val="00657F06"/>
    <w:rsid w:val="00661683"/>
    <w:rsid w:val="006A1C97"/>
    <w:rsid w:val="006A4767"/>
    <w:rsid w:val="006A5B6A"/>
    <w:rsid w:val="006A6AFA"/>
    <w:rsid w:val="006A7F24"/>
    <w:rsid w:val="006B0730"/>
    <w:rsid w:val="006B38D5"/>
    <w:rsid w:val="006B416F"/>
    <w:rsid w:val="006C4817"/>
    <w:rsid w:val="006C53E1"/>
    <w:rsid w:val="006C6ED5"/>
    <w:rsid w:val="006C7C6B"/>
    <w:rsid w:val="006D1488"/>
    <w:rsid w:val="006D18A9"/>
    <w:rsid w:val="006D7D00"/>
    <w:rsid w:val="006E3A0B"/>
    <w:rsid w:val="006F3019"/>
    <w:rsid w:val="006F71D1"/>
    <w:rsid w:val="007040DB"/>
    <w:rsid w:val="00706CED"/>
    <w:rsid w:val="00710CEF"/>
    <w:rsid w:val="00711374"/>
    <w:rsid w:val="00712697"/>
    <w:rsid w:val="00721006"/>
    <w:rsid w:val="00734AAE"/>
    <w:rsid w:val="007427B5"/>
    <w:rsid w:val="007526D1"/>
    <w:rsid w:val="0075677A"/>
    <w:rsid w:val="00760691"/>
    <w:rsid w:val="00772948"/>
    <w:rsid w:val="00780230"/>
    <w:rsid w:val="00787EE5"/>
    <w:rsid w:val="007950F7"/>
    <w:rsid w:val="007A60A3"/>
    <w:rsid w:val="007B7136"/>
    <w:rsid w:val="007C4992"/>
    <w:rsid w:val="007D6FD1"/>
    <w:rsid w:val="007E0991"/>
    <w:rsid w:val="007F4431"/>
    <w:rsid w:val="008003EE"/>
    <w:rsid w:val="00800521"/>
    <w:rsid w:val="00811A8C"/>
    <w:rsid w:val="008124FD"/>
    <w:rsid w:val="00820D73"/>
    <w:rsid w:val="00821F65"/>
    <w:rsid w:val="00827CF0"/>
    <w:rsid w:val="00837A78"/>
    <w:rsid w:val="00860DF3"/>
    <w:rsid w:val="00871160"/>
    <w:rsid w:val="00896432"/>
    <w:rsid w:val="008A5D4F"/>
    <w:rsid w:val="008A6502"/>
    <w:rsid w:val="008B1098"/>
    <w:rsid w:val="008B432B"/>
    <w:rsid w:val="008C208A"/>
    <w:rsid w:val="008C2F5D"/>
    <w:rsid w:val="008C56C3"/>
    <w:rsid w:val="008C6C7E"/>
    <w:rsid w:val="008D5E05"/>
    <w:rsid w:val="008E0875"/>
    <w:rsid w:val="008E2EBC"/>
    <w:rsid w:val="008E317C"/>
    <w:rsid w:val="008E35D4"/>
    <w:rsid w:val="008E452F"/>
    <w:rsid w:val="008E7854"/>
    <w:rsid w:val="008F0C2B"/>
    <w:rsid w:val="008F31BF"/>
    <w:rsid w:val="00916952"/>
    <w:rsid w:val="009227A8"/>
    <w:rsid w:val="0092402A"/>
    <w:rsid w:val="009266E2"/>
    <w:rsid w:val="009340DA"/>
    <w:rsid w:val="0095538A"/>
    <w:rsid w:val="009629F1"/>
    <w:rsid w:val="009633D7"/>
    <w:rsid w:val="009636F7"/>
    <w:rsid w:val="0096565D"/>
    <w:rsid w:val="00965B2C"/>
    <w:rsid w:val="00973AD8"/>
    <w:rsid w:val="009845BF"/>
    <w:rsid w:val="0099156B"/>
    <w:rsid w:val="0099754A"/>
    <w:rsid w:val="009A3E3C"/>
    <w:rsid w:val="009A4EB5"/>
    <w:rsid w:val="009A5301"/>
    <w:rsid w:val="009B1C0B"/>
    <w:rsid w:val="009D3F06"/>
    <w:rsid w:val="009D55B0"/>
    <w:rsid w:val="009E1A08"/>
    <w:rsid w:val="009F2BC7"/>
    <w:rsid w:val="00A02297"/>
    <w:rsid w:val="00A0420E"/>
    <w:rsid w:val="00A0483C"/>
    <w:rsid w:val="00A217D8"/>
    <w:rsid w:val="00A24A60"/>
    <w:rsid w:val="00A40FB3"/>
    <w:rsid w:val="00A53827"/>
    <w:rsid w:val="00A53C4A"/>
    <w:rsid w:val="00A56BAF"/>
    <w:rsid w:val="00A74D39"/>
    <w:rsid w:val="00A74F99"/>
    <w:rsid w:val="00A770E7"/>
    <w:rsid w:val="00AA2967"/>
    <w:rsid w:val="00AB0612"/>
    <w:rsid w:val="00AB2ED0"/>
    <w:rsid w:val="00AB4A90"/>
    <w:rsid w:val="00AB61DA"/>
    <w:rsid w:val="00AC5CC7"/>
    <w:rsid w:val="00AC674A"/>
    <w:rsid w:val="00AE2EC8"/>
    <w:rsid w:val="00AE52CE"/>
    <w:rsid w:val="00AF092A"/>
    <w:rsid w:val="00AF263D"/>
    <w:rsid w:val="00B01A3A"/>
    <w:rsid w:val="00B0773F"/>
    <w:rsid w:val="00B207B0"/>
    <w:rsid w:val="00B210A4"/>
    <w:rsid w:val="00B24FE8"/>
    <w:rsid w:val="00B26C0A"/>
    <w:rsid w:val="00B30E9C"/>
    <w:rsid w:val="00B36E31"/>
    <w:rsid w:val="00B421E1"/>
    <w:rsid w:val="00B4598D"/>
    <w:rsid w:val="00B529A3"/>
    <w:rsid w:val="00B632E6"/>
    <w:rsid w:val="00B85B32"/>
    <w:rsid w:val="00B915E7"/>
    <w:rsid w:val="00BA3823"/>
    <w:rsid w:val="00BB4823"/>
    <w:rsid w:val="00BC027A"/>
    <w:rsid w:val="00BC5761"/>
    <w:rsid w:val="00BE38E6"/>
    <w:rsid w:val="00BF2738"/>
    <w:rsid w:val="00BF7E98"/>
    <w:rsid w:val="00C000E6"/>
    <w:rsid w:val="00C04720"/>
    <w:rsid w:val="00C06670"/>
    <w:rsid w:val="00C11C06"/>
    <w:rsid w:val="00C1313E"/>
    <w:rsid w:val="00C153FC"/>
    <w:rsid w:val="00C2152E"/>
    <w:rsid w:val="00C30EDD"/>
    <w:rsid w:val="00C4326D"/>
    <w:rsid w:val="00C51361"/>
    <w:rsid w:val="00C531C7"/>
    <w:rsid w:val="00C55700"/>
    <w:rsid w:val="00C57C7B"/>
    <w:rsid w:val="00C62D36"/>
    <w:rsid w:val="00C8427C"/>
    <w:rsid w:val="00C90DBB"/>
    <w:rsid w:val="00C90E1A"/>
    <w:rsid w:val="00C91163"/>
    <w:rsid w:val="00CA1238"/>
    <w:rsid w:val="00CA27BB"/>
    <w:rsid w:val="00CA6032"/>
    <w:rsid w:val="00CB04B3"/>
    <w:rsid w:val="00CB04C0"/>
    <w:rsid w:val="00CC6641"/>
    <w:rsid w:val="00CD09BA"/>
    <w:rsid w:val="00CD31B0"/>
    <w:rsid w:val="00CD751A"/>
    <w:rsid w:val="00CD7605"/>
    <w:rsid w:val="00CE3D3C"/>
    <w:rsid w:val="00CE41B0"/>
    <w:rsid w:val="00CF7DEA"/>
    <w:rsid w:val="00D12D38"/>
    <w:rsid w:val="00D23F58"/>
    <w:rsid w:val="00D24EB4"/>
    <w:rsid w:val="00D34634"/>
    <w:rsid w:val="00D43904"/>
    <w:rsid w:val="00D50DA4"/>
    <w:rsid w:val="00D63505"/>
    <w:rsid w:val="00D72D0A"/>
    <w:rsid w:val="00D75906"/>
    <w:rsid w:val="00D96BCE"/>
    <w:rsid w:val="00DA2F17"/>
    <w:rsid w:val="00DA5CB8"/>
    <w:rsid w:val="00DB1A25"/>
    <w:rsid w:val="00DC39F4"/>
    <w:rsid w:val="00DD630B"/>
    <w:rsid w:val="00DE1FE6"/>
    <w:rsid w:val="00E01C7E"/>
    <w:rsid w:val="00E02B56"/>
    <w:rsid w:val="00E02C54"/>
    <w:rsid w:val="00E07585"/>
    <w:rsid w:val="00E212D8"/>
    <w:rsid w:val="00E230DB"/>
    <w:rsid w:val="00E31B0E"/>
    <w:rsid w:val="00E33759"/>
    <w:rsid w:val="00E358D1"/>
    <w:rsid w:val="00E454EC"/>
    <w:rsid w:val="00E46CBF"/>
    <w:rsid w:val="00E47CE4"/>
    <w:rsid w:val="00E47E15"/>
    <w:rsid w:val="00E60B8F"/>
    <w:rsid w:val="00E619EB"/>
    <w:rsid w:val="00E65613"/>
    <w:rsid w:val="00E67A4E"/>
    <w:rsid w:val="00E741E1"/>
    <w:rsid w:val="00E748AA"/>
    <w:rsid w:val="00E75FE1"/>
    <w:rsid w:val="00E76C71"/>
    <w:rsid w:val="00E80611"/>
    <w:rsid w:val="00E84B36"/>
    <w:rsid w:val="00ED50C5"/>
    <w:rsid w:val="00ED5133"/>
    <w:rsid w:val="00EF3F5E"/>
    <w:rsid w:val="00EF6313"/>
    <w:rsid w:val="00F01318"/>
    <w:rsid w:val="00F2542F"/>
    <w:rsid w:val="00F26542"/>
    <w:rsid w:val="00F374AC"/>
    <w:rsid w:val="00F42EFA"/>
    <w:rsid w:val="00F44DB7"/>
    <w:rsid w:val="00F463A9"/>
    <w:rsid w:val="00F511E2"/>
    <w:rsid w:val="00F53E57"/>
    <w:rsid w:val="00F56876"/>
    <w:rsid w:val="00F61E27"/>
    <w:rsid w:val="00F711B4"/>
    <w:rsid w:val="00F7209F"/>
    <w:rsid w:val="00F87827"/>
    <w:rsid w:val="00F92FAC"/>
    <w:rsid w:val="00F93BA7"/>
    <w:rsid w:val="00F9499E"/>
    <w:rsid w:val="00F950F3"/>
    <w:rsid w:val="00FB52C2"/>
    <w:rsid w:val="00FB6327"/>
    <w:rsid w:val="00FD57E7"/>
    <w:rsid w:val="00FF7B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D439"/>
  <w15:docId w15:val="{B2B1AD3B-CEBD-1347-8F0E-B3DE5D68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738"/>
    <w:rPr>
      <w:rFonts w:ascii="Times New Roman" w:eastAsia="Times New Roman" w:hAnsi="Times New Roman" w:cs="Times New Roman"/>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C0A"/>
    <w:pPr>
      <w:ind w:left="720"/>
      <w:contextualSpacing/>
    </w:pPr>
    <w:rPr>
      <w:rFonts w:asciiTheme="minorHAnsi" w:eastAsiaTheme="minorHAnsi" w:hAnsiTheme="minorHAnsi" w:cstheme="minorBidi"/>
      <w:lang w:val="fr-FR" w:eastAsia="en-US"/>
    </w:rPr>
  </w:style>
  <w:style w:type="paragraph" w:styleId="FootnoteText">
    <w:name w:val="footnote text"/>
    <w:basedOn w:val="Normal"/>
    <w:link w:val="FootnoteTextChar"/>
    <w:uiPriority w:val="99"/>
    <w:semiHidden/>
    <w:unhideWhenUsed/>
    <w:rsid w:val="00591D6A"/>
    <w:rPr>
      <w:rFonts w:asciiTheme="minorHAnsi" w:eastAsiaTheme="minorHAnsi" w:hAnsiTheme="minorHAnsi" w:cstheme="minorBidi"/>
      <w:sz w:val="20"/>
      <w:szCs w:val="20"/>
      <w:lang w:val="fr-FR" w:eastAsia="en-US"/>
    </w:rPr>
  </w:style>
  <w:style w:type="character" w:customStyle="1" w:styleId="FootnoteTextChar">
    <w:name w:val="Footnote Text Char"/>
    <w:basedOn w:val="DefaultParagraphFont"/>
    <w:link w:val="FootnoteText"/>
    <w:uiPriority w:val="99"/>
    <w:semiHidden/>
    <w:rsid w:val="00591D6A"/>
    <w:rPr>
      <w:sz w:val="20"/>
      <w:szCs w:val="20"/>
    </w:rPr>
  </w:style>
  <w:style w:type="character" w:styleId="FootnoteReference">
    <w:name w:val="footnote reference"/>
    <w:basedOn w:val="DefaultParagraphFont"/>
    <w:uiPriority w:val="99"/>
    <w:semiHidden/>
    <w:unhideWhenUsed/>
    <w:rsid w:val="00591D6A"/>
    <w:rPr>
      <w:vertAlign w:val="superscript"/>
    </w:rPr>
  </w:style>
  <w:style w:type="paragraph" w:styleId="Header">
    <w:name w:val="header"/>
    <w:basedOn w:val="Normal"/>
    <w:link w:val="HeaderChar"/>
    <w:uiPriority w:val="99"/>
    <w:unhideWhenUsed/>
    <w:rsid w:val="00A0420E"/>
    <w:pPr>
      <w:tabs>
        <w:tab w:val="center" w:pos="4536"/>
        <w:tab w:val="right" w:pos="9072"/>
      </w:tabs>
    </w:pPr>
    <w:rPr>
      <w:rFonts w:asciiTheme="minorHAnsi" w:eastAsiaTheme="minorHAnsi" w:hAnsiTheme="minorHAnsi" w:cstheme="minorBidi"/>
      <w:lang w:val="fr-FR" w:eastAsia="en-US"/>
    </w:rPr>
  </w:style>
  <w:style w:type="character" w:customStyle="1" w:styleId="HeaderChar">
    <w:name w:val="Header Char"/>
    <w:basedOn w:val="DefaultParagraphFont"/>
    <w:link w:val="Header"/>
    <w:uiPriority w:val="99"/>
    <w:rsid w:val="00A0420E"/>
  </w:style>
  <w:style w:type="paragraph" w:styleId="Footer">
    <w:name w:val="footer"/>
    <w:basedOn w:val="Normal"/>
    <w:link w:val="FooterChar"/>
    <w:uiPriority w:val="99"/>
    <w:unhideWhenUsed/>
    <w:rsid w:val="00A0420E"/>
    <w:pPr>
      <w:tabs>
        <w:tab w:val="center" w:pos="4536"/>
        <w:tab w:val="right" w:pos="9072"/>
      </w:tabs>
    </w:pPr>
    <w:rPr>
      <w:rFonts w:asciiTheme="minorHAnsi" w:eastAsiaTheme="minorHAnsi" w:hAnsiTheme="minorHAnsi" w:cstheme="minorBidi"/>
      <w:lang w:val="fr-FR" w:eastAsia="en-US"/>
    </w:rPr>
  </w:style>
  <w:style w:type="character" w:customStyle="1" w:styleId="FooterChar">
    <w:name w:val="Footer Char"/>
    <w:basedOn w:val="DefaultParagraphFont"/>
    <w:link w:val="Footer"/>
    <w:uiPriority w:val="99"/>
    <w:rsid w:val="00A0420E"/>
  </w:style>
  <w:style w:type="paragraph" w:styleId="Revision">
    <w:name w:val="Revision"/>
    <w:hidden/>
    <w:uiPriority w:val="99"/>
    <w:semiHidden/>
    <w:rsid w:val="003D691F"/>
  </w:style>
  <w:style w:type="character" w:styleId="Hyperlink">
    <w:name w:val="Hyperlink"/>
    <w:basedOn w:val="DefaultParagraphFont"/>
    <w:uiPriority w:val="99"/>
    <w:unhideWhenUsed/>
    <w:rsid w:val="00D72D0A"/>
    <w:rPr>
      <w:color w:val="0563C1" w:themeColor="hyperlink"/>
      <w:u w:val="single"/>
    </w:rPr>
  </w:style>
  <w:style w:type="character" w:customStyle="1" w:styleId="Mentionnonrsolue1">
    <w:name w:val="Mention non résolue1"/>
    <w:basedOn w:val="DefaultParagraphFont"/>
    <w:uiPriority w:val="99"/>
    <w:rsid w:val="00D72D0A"/>
    <w:rPr>
      <w:color w:val="605E5C"/>
      <w:shd w:val="clear" w:color="auto" w:fill="E1DFDD"/>
    </w:rPr>
  </w:style>
  <w:style w:type="paragraph" w:styleId="NormalWeb">
    <w:name w:val="Normal (Web)"/>
    <w:basedOn w:val="Normal"/>
    <w:uiPriority w:val="99"/>
    <w:unhideWhenUsed/>
    <w:rsid w:val="00303698"/>
    <w:pPr>
      <w:spacing w:before="100" w:beforeAutospacing="1" w:after="100" w:afterAutospacing="1"/>
    </w:pPr>
    <w:rPr>
      <w:rFonts w:ascii="Times" w:eastAsia="MS Mincho" w:hAnsi="Times"/>
      <w:sz w:val="20"/>
      <w:szCs w:val="20"/>
      <w:lang w:val="it-IT"/>
    </w:rPr>
  </w:style>
  <w:style w:type="character" w:styleId="CommentReference">
    <w:name w:val="annotation reference"/>
    <w:basedOn w:val="DefaultParagraphFont"/>
    <w:uiPriority w:val="99"/>
    <w:semiHidden/>
    <w:unhideWhenUsed/>
    <w:rsid w:val="00491475"/>
    <w:rPr>
      <w:sz w:val="16"/>
      <w:szCs w:val="16"/>
    </w:rPr>
  </w:style>
  <w:style w:type="paragraph" w:styleId="CommentText">
    <w:name w:val="annotation text"/>
    <w:basedOn w:val="Normal"/>
    <w:link w:val="CommentTextChar"/>
    <w:uiPriority w:val="99"/>
    <w:semiHidden/>
    <w:unhideWhenUsed/>
    <w:rsid w:val="00491475"/>
    <w:rPr>
      <w:sz w:val="20"/>
      <w:szCs w:val="20"/>
    </w:rPr>
  </w:style>
  <w:style w:type="character" w:customStyle="1" w:styleId="CommentTextChar">
    <w:name w:val="Comment Text Char"/>
    <w:basedOn w:val="DefaultParagraphFont"/>
    <w:link w:val="CommentText"/>
    <w:uiPriority w:val="99"/>
    <w:semiHidden/>
    <w:rsid w:val="00491475"/>
    <w:rPr>
      <w:sz w:val="20"/>
      <w:szCs w:val="20"/>
    </w:rPr>
  </w:style>
  <w:style w:type="paragraph" w:styleId="CommentSubject">
    <w:name w:val="annotation subject"/>
    <w:basedOn w:val="CommentText"/>
    <w:next w:val="CommentText"/>
    <w:link w:val="CommentSubjectChar"/>
    <w:uiPriority w:val="99"/>
    <w:semiHidden/>
    <w:unhideWhenUsed/>
    <w:rsid w:val="00491475"/>
    <w:rPr>
      <w:b/>
      <w:bCs/>
    </w:rPr>
  </w:style>
  <w:style w:type="character" w:customStyle="1" w:styleId="CommentSubjectChar">
    <w:name w:val="Comment Subject Char"/>
    <w:basedOn w:val="CommentTextChar"/>
    <w:link w:val="CommentSubject"/>
    <w:uiPriority w:val="99"/>
    <w:semiHidden/>
    <w:rsid w:val="00491475"/>
    <w:rPr>
      <w:b/>
      <w:bCs/>
      <w:sz w:val="20"/>
      <w:szCs w:val="20"/>
    </w:rPr>
  </w:style>
  <w:style w:type="paragraph" w:styleId="BalloonText">
    <w:name w:val="Balloon Text"/>
    <w:basedOn w:val="Normal"/>
    <w:link w:val="BalloonTextChar"/>
    <w:uiPriority w:val="99"/>
    <w:semiHidden/>
    <w:unhideWhenUsed/>
    <w:rsid w:val="00491475"/>
    <w:rPr>
      <w:rFonts w:ascii="Tahoma" w:hAnsi="Tahoma" w:cs="Tahoma"/>
      <w:sz w:val="16"/>
      <w:szCs w:val="16"/>
    </w:rPr>
  </w:style>
  <w:style w:type="character" w:customStyle="1" w:styleId="BalloonTextChar">
    <w:name w:val="Balloon Text Char"/>
    <w:basedOn w:val="DefaultParagraphFont"/>
    <w:link w:val="BalloonText"/>
    <w:uiPriority w:val="99"/>
    <w:semiHidden/>
    <w:rsid w:val="00491475"/>
    <w:rPr>
      <w:rFonts w:ascii="Tahoma" w:hAnsi="Tahoma" w:cs="Tahoma"/>
      <w:sz w:val="16"/>
      <w:szCs w:val="16"/>
    </w:rPr>
  </w:style>
  <w:style w:type="character" w:styleId="FollowedHyperlink">
    <w:name w:val="FollowedHyperlink"/>
    <w:basedOn w:val="DefaultParagraphFont"/>
    <w:uiPriority w:val="99"/>
    <w:semiHidden/>
    <w:unhideWhenUsed/>
    <w:rsid w:val="00B01A3A"/>
    <w:rPr>
      <w:color w:val="954F72" w:themeColor="followedHyperlink"/>
      <w:u w:val="single"/>
    </w:rPr>
  </w:style>
  <w:style w:type="character" w:customStyle="1" w:styleId="apple-converted-space">
    <w:name w:val="apple-converted-space"/>
    <w:basedOn w:val="DefaultParagraphFont"/>
    <w:rsid w:val="00BF2738"/>
  </w:style>
  <w:style w:type="character" w:customStyle="1" w:styleId="tlid-translation">
    <w:name w:val="tlid-translation"/>
    <w:basedOn w:val="DefaultParagraphFont"/>
    <w:rsid w:val="00860DF3"/>
  </w:style>
  <w:style w:type="character" w:styleId="PageNumber">
    <w:name w:val="page number"/>
    <w:basedOn w:val="DefaultParagraphFont"/>
    <w:uiPriority w:val="99"/>
    <w:semiHidden/>
    <w:unhideWhenUsed/>
    <w:rsid w:val="00D24EB4"/>
  </w:style>
  <w:style w:type="character" w:styleId="UnresolvedMention">
    <w:name w:val="Unresolved Mention"/>
    <w:basedOn w:val="DefaultParagraphFont"/>
    <w:uiPriority w:val="99"/>
    <w:semiHidden/>
    <w:unhideWhenUsed/>
    <w:rsid w:val="00E01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0992">
      <w:bodyDiv w:val="1"/>
      <w:marLeft w:val="0"/>
      <w:marRight w:val="0"/>
      <w:marTop w:val="0"/>
      <w:marBottom w:val="0"/>
      <w:divBdr>
        <w:top w:val="none" w:sz="0" w:space="0" w:color="auto"/>
        <w:left w:val="none" w:sz="0" w:space="0" w:color="auto"/>
        <w:bottom w:val="none" w:sz="0" w:space="0" w:color="auto"/>
        <w:right w:val="none" w:sz="0" w:space="0" w:color="auto"/>
      </w:divBdr>
      <w:divsChild>
        <w:div w:id="1204245450">
          <w:marLeft w:val="0"/>
          <w:marRight w:val="0"/>
          <w:marTop w:val="0"/>
          <w:marBottom w:val="0"/>
          <w:divBdr>
            <w:top w:val="none" w:sz="0" w:space="0" w:color="auto"/>
            <w:left w:val="none" w:sz="0" w:space="0" w:color="auto"/>
            <w:bottom w:val="none" w:sz="0" w:space="0" w:color="auto"/>
            <w:right w:val="none" w:sz="0" w:space="0" w:color="auto"/>
          </w:divBdr>
          <w:divsChild>
            <w:div w:id="40598462">
              <w:marLeft w:val="0"/>
              <w:marRight w:val="0"/>
              <w:marTop w:val="0"/>
              <w:marBottom w:val="0"/>
              <w:divBdr>
                <w:top w:val="none" w:sz="0" w:space="0" w:color="auto"/>
                <w:left w:val="none" w:sz="0" w:space="0" w:color="auto"/>
                <w:bottom w:val="none" w:sz="0" w:space="0" w:color="auto"/>
                <w:right w:val="none" w:sz="0" w:space="0" w:color="auto"/>
              </w:divBdr>
              <w:divsChild>
                <w:div w:id="117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2498">
      <w:bodyDiv w:val="1"/>
      <w:marLeft w:val="0"/>
      <w:marRight w:val="0"/>
      <w:marTop w:val="0"/>
      <w:marBottom w:val="0"/>
      <w:divBdr>
        <w:top w:val="none" w:sz="0" w:space="0" w:color="auto"/>
        <w:left w:val="none" w:sz="0" w:space="0" w:color="auto"/>
        <w:bottom w:val="none" w:sz="0" w:space="0" w:color="auto"/>
        <w:right w:val="none" w:sz="0" w:space="0" w:color="auto"/>
      </w:divBdr>
    </w:div>
    <w:div w:id="1089618969">
      <w:bodyDiv w:val="1"/>
      <w:marLeft w:val="0"/>
      <w:marRight w:val="0"/>
      <w:marTop w:val="0"/>
      <w:marBottom w:val="0"/>
      <w:divBdr>
        <w:top w:val="none" w:sz="0" w:space="0" w:color="auto"/>
        <w:left w:val="none" w:sz="0" w:space="0" w:color="auto"/>
        <w:bottom w:val="none" w:sz="0" w:space="0" w:color="auto"/>
        <w:right w:val="none" w:sz="0" w:space="0" w:color="auto"/>
      </w:divBdr>
    </w:div>
    <w:div w:id="1185511081">
      <w:bodyDiv w:val="1"/>
      <w:marLeft w:val="0"/>
      <w:marRight w:val="0"/>
      <w:marTop w:val="0"/>
      <w:marBottom w:val="0"/>
      <w:divBdr>
        <w:top w:val="none" w:sz="0" w:space="0" w:color="auto"/>
        <w:left w:val="none" w:sz="0" w:space="0" w:color="auto"/>
        <w:bottom w:val="none" w:sz="0" w:space="0" w:color="auto"/>
        <w:right w:val="none" w:sz="0" w:space="0" w:color="auto"/>
      </w:divBdr>
    </w:div>
    <w:div w:id="1304197192">
      <w:bodyDiv w:val="1"/>
      <w:marLeft w:val="0"/>
      <w:marRight w:val="0"/>
      <w:marTop w:val="0"/>
      <w:marBottom w:val="0"/>
      <w:divBdr>
        <w:top w:val="none" w:sz="0" w:space="0" w:color="auto"/>
        <w:left w:val="none" w:sz="0" w:space="0" w:color="auto"/>
        <w:bottom w:val="none" w:sz="0" w:space="0" w:color="auto"/>
        <w:right w:val="none" w:sz="0" w:space="0" w:color="auto"/>
      </w:divBdr>
      <w:divsChild>
        <w:div w:id="1257246323">
          <w:marLeft w:val="0"/>
          <w:marRight w:val="0"/>
          <w:marTop w:val="0"/>
          <w:marBottom w:val="0"/>
          <w:divBdr>
            <w:top w:val="none" w:sz="0" w:space="0" w:color="auto"/>
            <w:left w:val="none" w:sz="0" w:space="0" w:color="auto"/>
            <w:bottom w:val="none" w:sz="0" w:space="0" w:color="auto"/>
            <w:right w:val="none" w:sz="0" w:space="0" w:color="auto"/>
          </w:divBdr>
          <w:divsChild>
            <w:div w:id="1104570657">
              <w:marLeft w:val="0"/>
              <w:marRight w:val="0"/>
              <w:marTop w:val="0"/>
              <w:marBottom w:val="0"/>
              <w:divBdr>
                <w:top w:val="none" w:sz="0" w:space="0" w:color="auto"/>
                <w:left w:val="none" w:sz="0" w:space="0" w:color="auto"/>
                <w:bottom w:val="none" w:sz="0" w:space="0" w:color="auto"/>
                <w:right w:val="none" w:sz="0" w:space="0" w:color="auto"/>
              </w:divBdr>
              <w:divsChild>
                <w:div w:id="6213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1711">
      <w:bodyDiv w:val="1"/>
      <w:marLeft w:val="0"/>
      <w:marRight w:val="0"/>
      <w:marTop w:val="0"/>
      <w:marBottom w:val="0"/>
      <w:divBdr>
        <w:top w:val="none" w:sz="0" w:space="0" w:color="auto"/>
        <w:left w:val="none" w:sz="0" w:space="0" w:color="auto"/>
        <w:bottom w:val="none" w:sz="0" w:space="0" w:color="auto"/>
        <w:right w:val="none" w:sz="0" w:space="0" w:color="auto"/>
      </w:divBdr>
      <w:divsChild>
        <w:div w:id="817889599">
          <w:marLeft w:val="0"/>
          <w:marRight w:val="0"/>
          <w:marTop w:val="0"/>
          <w:marBottom w:val="0"/>
          <w:divBdr>
            <w:top w:val="none" w:sz="0" w:space="0" w:color="auto"/>
            <w:left w:val="none" w:sz="0" w:space="0" w:color="auto"/>
            <w:bottom w:val="none" w:sz="0" w:space="0" w:color="auto"/>
            <w:right w:val="none" w:sz="0" w:space="0" w:color="auto"/>
          </w:divBdr>
          <w:divsChild>
            <w:div w:id="392385723">
              <w:marLeft w:val="0"/>
              <w:marRight w:val="0"/>
              <w:marTop w:val="0"/>
              <w:marBottom w:val="0"/>
              <w:divBdr>
                <w:top w:val="none" w:sz="0" w:space="0" w:color="auto"/>
                <w:left w:val="none" w:sz="0" w:space="0" w:color="auto"/>
                <w:bottom w:val="none" w:sz="0" w:space="0" w:color="auto"/>
                <w:right w:val="none" w:sz="0" w:space="0" w:color="auto"/>
              </w:divBdr>
              <w:divsChild>
                <w:div w:id="9679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5787">
      <w:bodyDiv w:val="1"/>
      <w:marLeft w:val="0"/>
      <w:marRight w:val="0"/>
      <w:marTop w:val="0"/>
      <w:marBottom w:val="0"/>
      <w:divBdr>
        <w:top w:val="none" w:sz="0" w:space="0" w:color="auto"/>
        <w:left w:val="none" w:sz="0" w:space="0" w:color="auto"/>
        <w:bottom w:val="none" w:sz="0" w:space="0" w:color="auto"/>
        <w:right w:val="none" w:sz="0" w:space="0" w:color="auto"/>
      </w:divBdr>
      <w:divsChild>
        <w:div w:id="300037490">
          <w:marLeft w:val="0"/>
          <w:marRight w:val="0"/>
          <w:marTop w:val="0"/>
          <w:marBottom w:val="0"/>
          <w:divBdr>
            <w:top w:val="none" w:sz="0" w:space="0" w:color="auto"/>
            <w:left w:val="none" w:sz="0" w:space="0" w:color="auto"/>
            <w:bottom w:val="none" w:sz="0" w:space="0" w:color="auto"/>
            <w:right w:val="none" w:sz="0" w:space="0" w:color="auto"/>
          </w:divBdr>
          <w:divsChild>
            <w:div w:id="1285842368">
              <w:marLeft w:val="0"/>
              <w:marRight w:val="0"/>
              <w:marTop w:val="0"/>
              <w:marBottom w:val="0"/>
              <w:divBdr>
                <w:top w:val="none" w:sz="0" w:space="0" w:color="auto"/>
                <w:left w:val="none" w:sz="0" w:space="0" w:color="auto"/>
                <w:bottom w:val="none" w:sz="0" w:space="0" w:color="auto"/>
                <w:right w:val="none" w:sz="0" w:space="0" w:color="auto"/>
              </w:divBdr>
              <w:divsChild>
                <w:div w:id="612591934">
                  <w:marLeft w:val="0"/>
                  <w:marRight w:val="0"/>
                  <w:marTop w:val="0"/>
                  <w:marBottom w:val="0"/>
                  <w:divBdr>
                    <w:top w:val="none" w:sz="0" w:space="0" w:color="auto"/>
                    <w:left w:val="none" w:sz="0" w:space="0" w:color="auto"/>
                    <w:bottom w:val="none" w:sz="0" w:space="0" w:color="auto"/>
                    <w:right w:val="none" w:sz="0" w:space="0" w:color="auto"/>
                  </w:divBdr>
                  <w:divsChild>
                    <w:div w:id="1082606965">
                      <w:marLeft w:val="0"/>
                      <w:marRight w:val="0"/>
                      <w:marTop w:val="0"/>
                      <w:marBottom w:val="0"/>
                      <w:divBdr>
                        <w:top w:val="none" w:sz="0" w:space="0" w:color="auto"/>
                        <w:left w:val="none" w:sz="0" w:space="0" w:color="auto"/>
                        <w:bottom w:val="none" w:sz="0" w:space="0" w:color="auto"/>
                        <w:right w:val="none" w:sz="0" w:space="0" w:color="auto"/>
                      </w:divBdr>
                    </w:div>
                  </w:divsChild>
                </w:div>
                <w:div w:id="2030640919">
                  <w:marLeft w:val="0"/>
                  <w:marRight w:val="0"/>
                  <w:marTop w:val="0"/>
                  <w:marBottom w:val="0"/>
                  <w:divBdr>
                    <w:top w:val="none" w:sz="0" w:space="0" w:color="auto"/>
                    <w:left w:val="none" w:sz="0" w:space="0" w:color="auto"/>
                    <w:bottom w:val="none" w:sz="0" w:space="0" w:color="auto"/>
                    <w:right w:val="none" w:sz="0" w:space="0" w:color="auto"/>
                  </w:divBdr>
                  <w:divsChild>
                    <w:div w:id="6882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research/participants/data/ref/h2020/grants_manual/hi/ethics/h2020_hi_ethics-self-assess_en.pdf" TargetMode="External"/><Relationship Id="rId18" Type="http://schemas.openxmlformats.org/officeDocument/2006/relationships/hyperlink" Target="https://www.sanctionsmap.eu/" TargetMode="External"/><Relationship Id="rId26" Type="http://schemas.openxmlformats.org/officeDocument/2006/relationships/hyperlink" Target="mailto:dualuse@uliege.be" TargetMode="External"/><Relationship Id="rId39" Type="http://schemas.openxmlformats.org/officeDocument/2006/relationships/hyperlink" Target="https://www.sanctionsmap.eu/" TargetMode="External"/><Relationship Id="rId21" Type="http://schemas.openxmlformats.org/officeDocument/2006/relationships/hyperlink" Target="http://eur-lex.europa.eu/LexUriServ/LexUriServ.do?uri=OJ:C:2013:090:0001:0037:EN:PDF" TargetMode="External"/><Relationship Id="rId34" Type="http://schemas.openxmlformats.org/officeDocument/2006/relationships/hyperlink" Target="http://www.fdfa.be/csg" TargetMode="External"/><Relationship Id="rId42" Type="http://schemas.openxmlformats.org/officeDocument/2006/relationships/hyperlink" Target="https://www.pmddtc.state.gov/regulations_laws/itar.html" TargetMode="External"/><Relationship Id="rId47" Type="http://schemas.openxmlformats.org/officeDocument/2006/relationships/hyperlink" Target="http://ec.europa.eu/research/participants/data/ref/h2020/grants_manual/hi/ethics/h2020_hi_ethics-self-assess_en.pdf" TargetMode="External"/><Relationship Id="rId50" Type="http://schemas.openxmlformats.org/officeDocument/2006/relationships/hyperlink" Target="http://trade.ec.europa.eu/doclib/docs/2016/august/tradoc_154880.pdf" TargetMode="External"/><Relationship Id="rId55" Type="http://schemas.openxmlformats.org/officeDocument/2006/relationships/hyperlink" Target="http://trade.ec.europa.eu/doclib/docs/2016/august/tradoc_15488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FR/TXT/?uri=CELEX:02009R0428-20171216" TargetMode="External"/><Relationship Id="rId25" Type="http://schemas.openxmlformats.org/officeDocument/2006/relationships/hyperlink" Target="mailto:Ewalczak@ulb.ac.be" TargetMode="External"/><Relationship Id="rId33" Type="http://schemas.openxmlformats.org/officeDocument/2006/relationships/hyperlink" Target="http://economie.wallonie.be/Licences_armes/Accueil.html" TargetMode="External"/><Relationship Id="rId38" Type="http://schemas.openxmlformats.org/officeDocument/2006/relationships/hyperlink" Target="http://ec.europa.eu/research/participants/data/ref/h2020/other/hi/guide_research-civil-apps_en.pdf" TargetMode="External"/><Relationship Id="rId46" Type="http://schemas.openxmlformats.org/officeDocument/2006/relationships/hyperlink" Target="http://ec.europa.eu/research/participants/data/ref/h2020/other/hi/guide_research-dual-use_en.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FR/TXT/?uri=CELEX:02009R0428-20171216" TargetMode="External"/><Relationship Id="rId20" Type="http://schemas.openxmlformats.org/officeDocument/2006/relationships/hyperlink" Target="http://eur-lex.europa.eu/LexUriServ/LexUriServ.do?uri=OJ:C:2013:090:0001:0037:EN:PDF" TargetMode="External"/><Relationship Id="rId29" Type="http://schemas.openxmlformats.org/officeDocument/2006/relationships/hyperlink" Target="mailto:John.Pearson@vub.be" TargetMode="External"/><Relationship Id="rId41" Type="http://schemas.openxmlformats.org/officeDocument/2006/relationships/hyperlink" Target="https://www.bis.doc.gov/index.php/regulations/export-administration-regulations-ear" TargetMode="External"/><Relationship Id="rId54" Type="http://schemas.openxmlformats.org/officeDocument/2006/relationships/hyperlink" Target="http://mtc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aniele.Carati@ulb.be" TargetMode="External"/><Relationship Id="rId32" Type="http://schemas.openxmlformats.org/officeDocument/2006/relationships/hyperlink" Target="mailto:samuel.vlaminck@spw.wallonie.be" TargetMode="External"/><Relationship Id="rId37" Type="http://schemas.openxmlformats.org/officeDocument/2006/relationships/hyperlink" Target="http://ec.europa.eu/research/participants/data/ref/h2020/other/hi/guide_research-misuse_en.pdf" TargetMode="External"/><Relationship Id="rId40" Type="http://schemas.openxmlformats.org/officeDocument/2006/relationships/hyperlink" Target="https://www.bis.doc.gov/index.php/regulations/export-administration-regulations-ear" TargetMode="External"/><Relationship Id="rId45" Type="http://schemas.openxmlformats.org/officeDocument/2006/relationships/hyperlink" Target="https://www.sanctionsmap.eu/" TargetMode="External"/><Relationship Id="rId53" Type="http://schemas.openxmlformats.org/officeDocument/2006/relationships/hyperlink" Target="http://www.australiagroup.net/en/index.html"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ur-lex.europa.eu/legal-content/FR/TXT/?uri=CELEX:02009R0428-20171216" TargetMode="External"/><Relationship Id="rId23" Type="http://schemas.openxmlformats.org/officeDocument/2006/relationships/hyperlink" Target="mailto:patricia.vernimme@uclouvain.be" TargetMode="External"/><Relationship Id="rId28" Type="http://schemas.openxmlformats.org/officeDocument/2006/relationships/hyperlink" Target="mailto:philippe.degee@unamur.be" TargetMode="External"/><Relationship Id="rId36" Type="http://schemas.openxmlformats.org/officeDocument/2006/relationships/hyperlink" Target="http://ec.europa.eu/research/participants/data/ref/h2020/other/hi/guide_research-dual-use_en.pdf" TargetMode="External"/><Relationship Id="rId49" Type="http://schemas.openxmlformats.org/officeDocument/2006/relationships/hyperlink" Target="http://ec.europa.eu/trade/import-and-export-rules/export-from-eu/dual-use-controls/index_en.htm" TargetMode="External"/><Relationship Id="rId57"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ur-lex.europa.eu/legal-content/FR/TXT/?uri=CELEX:02009R0428-20171216" TargetMode="External"/><Relationship Id="rId31" Type="http://schemas.openxmlformats.org/officeDocument/2006/relationships/hyperlink" Target="http://du-arms.brussels" TargetMode="External"/><Relationship Id="rId44" Type="http://schemas.openxmlformats.org/officeDocument/2006/relationships/hyperlink" Target="https://eur-lex.europa.eu/legal-content/FR/TXT/?uri=CELEX:32009R0428" TargetMode="External"/><Relationship Id="rId52" Type="http://schemas.openxmlformats.org/officeDocument/2006/relationships/hyperlink" Target="http://www.nuclearsuppliersgroup.org/e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research/participants/data/ref/h2020/grants_manual/hi/ethics/h2020_hi_ethics-self-assess_en.pdf" TargetMode="External"/><Relationship Id="rId22" Type="http://schemas.openxmlformats.org/officeDocument/2006/relationships/hyperlink" Target="https://eur-lex.europa.eu/legal-content/FR/TXT/?uri=CELEX:02009R0428-20171216" TargetMode="External"/><Relationship Id="rId27" Type="http://schemas.openxmlformats.org/officeDocument/2006/relationships/hyperlink" Target="mailto:Anais.BLANCKAERT@umons.ac.be" TargetMode="External"/><Relationship Id="rId30" Type="http://schemas.openxmlformats.org/officeDocument/2006/relationships/hyperlink" Target="mailto:calu@sprb.brussels" TargetMode="External"/><Relationship Id="rId35" Type="http://schemas.openxmlformats.org/officeDocument/2006/relationships/hyperlink" Target="http://ec.europa.eu/trade/import-and-export-rules/export-from-eu/dual-use-controls/" TargetMode="External"/><Relationship Id="rId43" Type="http://schemas.openxmlformats.org/officeDocument/2006/relationships/hyperlink" Target="https://www.treasury.gov/resource-center/sanctions/Pages/default.aspx" TargetMode="External"/><Relationship Id="rId48" Type="http://schemas.openxmlformats.org/officeDocument/2006/relationships/hyperlink" Target="https://www.bis.doc.gov"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wassenaar.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justice.just.fgov.be/cgi/article_body.pl?language=fr&amp;caller=summary&amp;pub_date=13-06-05&amp;numac=2013203259" TargetMode="External"/><Relationship Id="rId2" Type="http://schemas.openxmlformats.org/officeDocument/2006/relationships/hyperlink" Target="http://www.ejustice.just.fgov.be/cgi_loi/loi_a.pl" TargetMode="External"/><Relationship Id="rId1" Type="http://schemas.openxmlformats.org/officeDocument/2006/relationships/hyperlink" Target="http://economie.wallonie.be/Licences_armes/News/DECRET%2021%20JUIN%202012.pdf" TargetMode="External"/><Relationship Id="rId5" Type="http://schemas.openxmlformats.org/officeDocument/2006/relationships/hyperlink" Target="http://www.ejustice.just.fgov.be/cgi_loi/loi_a1.pl?sql=(text%20contains%20(%27%27))&amp;language=fr&amp;rech=1&amp;tri=dd%20AS%20RANK&amp;value=&amp;table_name=loi&amp;F=&amp;cn=2014040356&amp;caller=image_a1&amp;fromtab=loi&amp;la=F" TargetMode="External"/><Relationship Id="rId4" Type="http://schemas.openxmlformats.org/officeDocument/2006/relationships/hyperlink" Target="http://www.ejustice.just.fgov.be/cgi_loi/change_lg.pl?language=fr&amp;la=F&amp;cn=2013062003&amp;table_name=lo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33BB-DE68-465D-9FE9-A68CAC9C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5542</Words>
  <Characters>30485</Characters>
  <Application>Microsoft Office Word</Application>
  <DocSecurity>0</DocSecurity>
  <Lines>254</Lines>
  <Paragraphs>71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Michel</dc:creator>
  <cp:lastModifiedBy>ALU Cataldo</cp:lastModifiedBy>
  <cp:revision>8</cp:revision>
  <cp:lastPrinted>2019-10-17T07:57:00Z</cp:lastPrinted>
  <dcterms:created xsi:type="dcterms:W3CDTF">2019-11-19T07:30:00Z</dcterms:created>
  <dcterms:modified xsi:type="dcterms:W3CDTF">2020-01-27T09:49:00Z</dcterms:modified>
</cp:coreProperties>
</file>